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DDDDDD" w:sz="6" w:space="11"/>
        </w:pBdr>
        <w:shd w:val="clear" w:fill="FFFFFF"/>
        <w:spacing w:before="375" w:beforeAutospacing="0" w:after="375" w:afterAutospacing="0"/>
        <w:ind w:left="0" w:right="0" w:firstLine="0"/>
        <w:jc w:val="center"/>
        <w:rPr>
          <w:rFonts w:ascii="Verdana" w:hAnsi="Verdana" w:cs="Verdana"/>
          <w:i w:val="0"/>
          <w:caps w:val="0"/>
          <w:color w:val="auto"/>
          <w:spacing w:val="0"/>
          <w:sz w:val="30"/>
          <w:szCs w:val="30"/>
        </w:rPr>
      </w:pPr>
      <w:bookmarkStart w:id="0" w:name="_GoBack"/>
      <w:r>
        <w:rPr>
          <w:rFonts w:hint="default" w:ascii="Verdana" w:hAnsi="Verdana" w:cs="Verdana"/>
          <w:i w:val="0"/>
          <w:caps w:val="0"/>
          <w:color w:val="auto"/>
          <w:spacing w:val="0"/>
          <w:sz w:val="30"/>
          <w:szCs w:val="30"/>
          <w:shd w:val="clear" w:fill="FFFFFF"/>
          <w:lang w:eastAsia="zh-CN"/>
        </w:rPr>
        <w:t>遵义市</w:t>
      </w:r>
      <w:r>
        <w:rPr>
          <w:rFonts w:hint="default" w:ascii="Verdana" w:hAnsi="Verdana" w:cs="Verdana"/>
          <w:i w:val="0"/>
          <w:caps w:val="0"/>
          <w:color w:val="auto"/>
          <w:spacing w:val="0"/>
          <w:sz w:val="30"/>
          <w:szCs w:val="30"/>
          <w:shd w:val="clear" w:fill="FFFFFF"/>
        </w:rPr>
        <w:t>汇川区</w:t>
      </w:r>
      <w:r>
        <w:rPr>
          <w:rFonts w:hint="default" w:ascii="Verdana" w:hAnsi="Verdana" w:cs="Verdana"/>
          <w:i w:val="0"/>
          <w:caps w:val="0"/>
          <w:color w:val="auto"/>
          <w:spacing w:val="0"/>
          <w:sz w:val="30"/>
          <w:szCs w:val="30"/>
          <w:shd w:val="clear" w:fill="FFFFFF"/>
          <w:lang w:eastAsia="zh-CN"/>
        </w:rPr>
        <w:t>山盆</w:t>
      </w:r>
      <w:r>
        <w:rPr>
          <w:rFonts w:hint="default" w:ascii="Verdana" w:hAnsi="Verdana" w:cs="Verdana"/>
          <w:i w:val="0"/>
          <w:caps w:val="0"/>
          <w:color w:val="auto"/>
          <w:spacing w:val="0"/>
          <w:sz w:val="30"/>
          <w:szCs w:val="30"/>
          <w:shd w:val="clear" w:fill="FFFFFF"/>
        </w:rPr>
        <w:t>镇2017年</w:t>
      </w:r>
      <w:r>
        <w:rPr>
          <w:rFonts w:hint="default" w:ascii="Verdana" w:hAnsi="Verdana" w:cs="Verdana"/>
          <w:i w:val="0"/>
          <w:caps w:val="0"/>
          <w:color w:val="auto"/>
          <w:spacing w:val="0"/>
          <w:sz w:val="30"/>
          <w:szCs w:val="30"/>
          <w:shd w:val="clear" w:fill="FFFFFF"/>
          <w:lang w:eastAsia="zh-CN"/>
        </w:rPr>
        <w:t>度</w:t>
      </w:r>
      <w:r>
        <w:rPr>
          <w:rFonts w:hint="default" w:ascii="Verdana" w:hAnsi="Verdana" w:cs="Verdana"/>
          <w:i w:val="0"/>
          <w:caps w:val="0"/>
          <w:color w:val="auto"/>
          <w:spacing w:val="0"/>
          <w:sz w:val="30"/>
          <w:szCs w:val="30"/>
          <w:shd w:val="clear" w:fill="FFFFFF"/>
        </w:rPr>
        <w:t>新一轮退耕还林</w:t>
      </w:r>
      <w:r>
        <w:rPr>
          <w:rFonts w:hint="default" w:ascii="Verdana" w:hAnsi="Verdana" w:cs="Verdana"/>
          <w:i w:val="0"/>
          <w:caps w:val="0"/>
          <w:color w:val="auto"/>
          <w:spacing w:val="0"/>
          <w:sz w:val="30"/>
          <w:szCs w:val="30"/>
          <w:shd w:val="clear" w:fill="FFFFFF"/>
          <w:lang w:eastAsia="zh-CN"/>
        </w:rPr>
        <w:t>（草）</w:t>
      </w:r>
      <w:r>
        <w:rPr>
          <w:rFonts w:hint="default" w:ascii="Verdana" w:hAnsi="Verdana" w:cs="Verdana"/>
          <w:i w:val="0"/>
          <w:caps w:val="0"/>
          <w:color w:val="auto"/>
          <w:spacing w:val="0"/>
          <w:sz w:val="30"/>
          <w:szCs w:val="30"/>
          <w:shd w:val="clear" w:fill="FFFFFF"/>
        </w:rPr>
        <w:t>工程项目苗木采购采购需求公示</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1、项目名称: </w:t>
      </w:r>
      <w:r>
        <w:rPr>
          <w:rFonts w:hint="default" w:ascii="Verdana" w:hAnsi="Verdana" w:cs="Verdana"/>
          <w:b w:val="0"/>
          <w:i w:val="0"/>
          <w:caps w:val="0"/>
          <w:color w:val="auto"/>
          <w:spacing w:val="0"/>
          <w:sz w:val="24"/>
          <w:szCs w:val="24"/>
          <w:shd w:val="clear" w:fill="FFFFFF"/>
          <w:lang w:eastAsia="zh-CN"/>
        </w:rPr>
        <w:t>遵义市</w:t>
      </w:r>
      <w:r>
        <w:rPr>
          <w:rFonts w:hint="default" w:ascii="Verdana" w:hAnsi="Verdana" w:cs="Verdana"/>
          <w:b w:val="0"/>
          <w:i w:val="0"/>
          <w:caps w:val="0"/>
          <w:color w:val="auto"/>
          <w:spacing w:val="0"/>
          <w:sz w:val="24"/>
          <w:szCs w:val="24"/>
          <w:shd w:val="clear" w:fill="FFFFFF"/>
        </w:rPr>
        <w:t>汇川区</w:t>
      </w:r>
      <w:r>
        <w:rPr>
          <w:rFonts w:hint="default" w:ascii="Verdana" w:hAnsi="Verdana" w:cs="Verdana"/>
          <w:b w:val="0"/>
          <w:i w:val="0"/>
          <w:caps w:val="0"/>
          <w:color w:val="auto"/>
          <w:spacing w:val="0"/>
          <w:sz w:val="24"/>
          <w:szCs w:val="24"/>
          <w:shd w:val="clear" w:fill="FFFFFF"/>
          <w:lang w:eastAsia="zh-CN"/>
        </w:rPr>
        <w:t>山盆</w:t>
      </w:r>
      <w:r>
        <w:rPr>
          <w:rFonts w:hint="default" w:ascii="Verdana" w:hAnsi="Verdana" w:cs="Verdana"/>
          <w:b w:val="0"/>
          <w:i w:val="0"/>
          <w:caps w:val="0"/>
          <w:color w:val="auto"/>
          <w:spacing w:val="0"/>
          <w:sz w:val="24"/>
          <w:szCs w:val="24"/>
          <w:shd w:val="clear" w:fill="FFFFFF"/>
        </w:rPr>
        <w:t>镇2017年</w:t>
      </w:r>
      <w:r>
        <w:rPr>
          <w:rFonts w:hint="default" w:ascii="Verdana" w:hAnsi="Verdana" w:cs="Verdana"/>
          <w:b w:val="0"/>
          <w:i w:val="0"/>
          <w:caps w:val="0"/>
          <w:color w:val="auto"/>
          <w:spacing w:val="0"/>
          <w:sz w:val="24"/>
          <w:szCs w:val="24"/>
          <w:shd w:val="clear" w:fill="FFFFFF"/>
          <w:lang w:eastAsia="zh-CN"/>
        </w:rPr>
        <w:t>度</w:t>
      </w:r>
      <w:r>
        <w:rPr>
          <w:rFonts w:hint="default" w:ascii="Verdana" w:hAnsi="Verdana" w:cs="Verdana"/>
          <w:b w:val="0"/>
          <w:i w:val="0"/>
          <w:caps w:val="0"/>
          <w:color w:val="auto"/>
          <w:spacing w:val="0"/>
          <w:sz w:val="24"/>
          <w:szCs w:val="24"/>
          <w:shd w:val="clear" w:fill="FFFFFF"/>
        </w:rPr>
        <w:t>新一轮退耕还林</w:t>
      </w:r>
      <w:r>
        <w:rPr>
          <w:rFonts w:hint="default" w:ascii="Verdana" w:hAnsi="Verdana" w:cs="Verdana"/>
          <w:b w:val="0"/>
          <w:i w:val="0"/>
          <w:caps w:val="0"/>
          <w:color w:val="auto"/>
          <w:spacing w:val="0"/>
          <w:sz w:val="24"/>
          <w:szCs w:val="24"/>
          <w:shd w:val="clear" w:fill="FFFFFF"/>
          <w:lang w:eastAsia="zh-CN"/>
        </w:rPr>
        <w:t>（草）</w:t>
      </w:r>
      <w:r>
        <w:rPr>
          <w:rFonts w:hint="default" w:ascii="Verdana" w:hAnsi="Verdana" w:cs="Verdana"/>
          <w:b w:val="0"/>
          <w:i w:val="0"/>
          <w:caps w:val="0"/>
          <w:color w:val="auto"/>
          <w:spacing w:val="0"/>
          <w:sz w:val="24"/>
          <w:szCs w:val="24"/>
          <w:shd w:val="clear" w:fill="FFFFFF"/>
        </w:rPr>
        <w:t>工程项目苗木采购</w:t>
      </w:r>
    </w:p>
    <w:p>
      <w:pPr>
        <w:keepNext w:val="0"/>
        <w:keepLines w:val="0"/>
        <w:widowControl/>
        <w:numPr>
          <w:ilvl w:val="0"/>
          <w:numId w:val="1"/>
        </w:numPr>
        <w:suppressLineNumbers w:val="0"/>
        <w:spacing w:before="120" w:beforeAutospacing="0" w:after="120" w:afterAutospacing="0" w:line="300" w:lineRule="atLeast"/>
        <w:ind w:left="0" w:right="0" w:hanging="360"/>
        <w:jc w:val="left"/>
        <w:rPr>
          <w:color w:val="auto"/>
        </w:rPr>
      </w:pPr>
      <w:r>
        <w:rPr>
          <w:rFonts w:hint="default" w:ascii="Verdana" w:hAnsi="Verdana" w:cs="Verdana"/>
          <w:b w:val="0"/>
          <w:i w:val="0"/>
          <w:caps w:val="0"/>
          <w:color w:val="auto"/>
          <w:spacing w:val="0"/>
          <w:sz w:val="24"/>
          <w:szCs w:val="24"/>
          <w:shd w:val="clear" w:fill="FFFFFF"/>
        </w:rPr>
        <w:t>2、项目编号:</w:t>
      </w:r>
      <w:r>
        <w:rPr>
          <w:color w:val="auto"/>
          <w:sz w:val="24"/>
        </w:rPr>
        <w:t xml:space="preserve"> </w:t>
      </w:r>
      <w:r>
        <w:rPr>
          <w:rFonts w:hint="eastAsia" w:ascii="Verdana" w:hAnsi="Verdana"/>
          <w:color w:val="auto"/>
          <w:sz w:val="24"/>
        </w:rPr>
        <w:t>JYZB2017/</w:t>
      </w:r>
      <w:r>
        <w:rPr>
          <w:rFonts w:hint="eastAsia" w:ascii="Verdana" w:hAnsi="Verdana"/>
          <w:color w:val="auto"/>
          <w:sz w:val="24"/>
          <w:lang w:val="en-US" w:eastAsia="zh-CN"/>
        </w:rPr>
        <w:t>80</w:t>
      </w:r>
    </w:p>
    <w:p>
      <w:pPr>
        <w:keepNext w:val="0"/>
        <w:keepLines w:val="0"/>
        <w:widowControl/>
        <w:numPr>
          <w:ilvl w:val="0"/>
          <w:numId w:val="1"/>
        </w:numPr>
        <w:suppressLineNumbers w:val="0"/>
        <w:spacing w:before="120" w:beforeAutospacing="0" w:after="120" w:afterAutospacing="0" w:line="300" w:lineRule="atLeast"/>
        <w:ind w:left="0" w:right="0" w:hanging="360"/>
        <w:jc w:val="left"/>
        <w:rPr>
          <w:color w:val="auto"/>
        </w:rPr>
      </w:pPr>
      <w:r>
        <w:rPr>
          <w:rFonts w:hint="default" w:ascii="Verdana" w:hAnsi="Verdana" w:cs="Verdana"/>
          <w:b w:val="0"/>
          <w:i w:val="0"/>
          <w:caps w:val="0"/>
          <w:color w:val="auto"/>
          <w:spacing w:val="0"/>
          <w:sz w:val="24"/>
          <w:szCs w:val="24"/>
          <w:shd w:val="clear" w:fill="FFFFFF"/>
        </w:rPr>
        <w:t>3、公示期限（不少于3个工作日）: 2017-</w:t>
      </w:r>
      <w:r>
        <w:rPr>
          <w:rFonts w:hint="eastAsia" w:ascii="Verdana" w:hAnsi="Verdana" w:cs="Verdana"/>
          <w:b w:val="0"/>
          <w:i w:val="0"/>
          <w:caps w:val="0"/>
          <w:color w:val="auto"/>
          <w:spacing w:val="0"/>
          <w:sz w:val="24"/>
          <w:szCs w:val="24"/>
          <w:shd w:val="clear" w:fill="FFFFFF"/>
          <w:lang w:val="en-US" w:eastAsia="zh-CN"/>
        </w:rPr>
        <w:t xml:space="preserve">  </w:t>
      </w:r>
      <w:r>
        <w:rPr>
          <w:rFonts w:hint="default" w:ascii="Verdana" w:hAnsi="Verdana" w:cs="Verdana"/>
          <w:b w:val="0"/>
          <w:i w:val="0"/>
          <w:caps w:val="0"/>
          <w:color w:val="auto"/>
          <w:spacing w:val="0"/>
          <w:sz w:val="24"/>
          <w:szCs w:val="24"/>
          <w:shd w:val="clear" w:fill="FFFFFF"/>
        </w:rPr>
        <w:t>-</w:t>
      </w:r>
      <w:r>
        <w:rPr>
          <w:rFonts w:hint="eastAsia" w:ascii="Verdana" w:hAnsi="Verdana" w:cs="Verdana"/>
          <w:b w:val="0"/>
          <w:i w:val="0"/>
          <w:caps w:val="0"/>
          <w:color w:val="auto"/>
          <w:spacing w:val="0"/>
          <w:sz w:val="24"/>
          <w:szCs w:val="24"/>
          <w:shd w:val="clear" w:fill="FFFFFF"/>
          <w:lang w:val="en-US" w:eastAsia="zh-CN"/>
        </w:rPr>
        <w:t xml:space="preserve">   </w:t>
      </w:r>
      <w:r>
        <w:rPr>
          <w:rFonts w:hint="default" w:ascii="Verdana" w:hAnsi="Verdana" w:cs="Verdana"/>
          <w:b w:val="0"/>
          <w:i w:val="0"/>
          <w:caps w:val="0"/>
          <w:color w:val="auto"/>
          <w:spacing w:val="0"/>
          <w:sz w:val="24"/>
          <w:szCs w:val="24"/>
          <w:shd w:val="clear" w:fill="FFFFFF"/>
        </w:rPr>
        <w:t>—2017-</w:t>
      </w:r>
      <w:r>
        <w:rPr>
          <w:rFonts w:hint="eastAsia" w:ascii="Verdana" w:hAnsi="Verdana" w:cs="Verdana"/>
          <w:b w:val="0"/>
          <w:i w:val="0"/>
          <w:caps w:val="0"/>
          <w:color w:val="auto"/>
          <w:spacing w:val="0"/>
          <w:sz w:val="24"/>
          <w:szCs w:val="24"/>
          <w:shd w:val="clear" w:fill="FFFFFF"/>
          <w:lang w:val="en-US" w:eastAsia="zh-CN"/>
        </w:rPr>
        <w:t xml:space="preserve">   </w:t>
      </w:r>
      <w:r>
        <w:rPr>
          <w:rFonts w:hint="default" w:ascii="Verdana" w:hAnsi="Verdana" w:cs="Verdana"/>
          <w:b w:val="0"/>
          <w:i w:val="0"/>
          <w:caps w:val="0"/>
          <w:color w:val="auto"/>
          <w:spacing w:val="0"/>
          <w:sz w:val="24"/>
          <w:szCs w:val="24"/>
          <w:shd w:val="clear" w:fill="FFFFFF"/>
        </w:rPr>
        <w:t>-</w:t>
      </w:r>
      <w:r>
        <w:rPr>
          <w:rFonts w:hint="eastAsia" w:ascii="Verdana" w:hAnsi="Verdana" w:cs="Verdana"/>
          <w:b w:val="0"/>
          <w:i w:val="0"/>
          <w:caps w:val="0"/>
          <w:color w:val="auto"/>
          <w:spacing w:val="0"/>
          <w:sz w:val="24"/>
          <w:szCs w:val="24"/>
          <w:shd w:val="clear" w:fill="FFFFFF"/>
          <w:lang w:val="en-US" w:eastAsia="zh-CN"/>
        </w:rPr>
        <w:t xml:space="preserve">   </w:t>
      </w:r>
    </w:p>
    <w:p>
      <w:pPr>
        <w:keepNext w:val="0"/>
        <w:keepLines w:val="0"/>
        <w:widowControl/>
        <w:numPr>
          <w:ilvl w:val="0"/>
          <w:numId w:val="1"/>
        </w:numPr>
        <w:suppressLineNumbers w:val="0"/>
        <w:spacing w:before="120" w:beforeAutospacing="0" w:after="120" w:afterAutospacing="0" w:line="300" w:lineRule="atLeast"/>
        <w:ind w:left="0" w:right="0" w:hanging="360"/>
        <w:jc w:val="left"/>
        <w:rPr>
          <w:color w:val="auto"/>
        </w:rPr>
      </w:pPr>
      <w:r>
        <w:rPr>
          <w:rFonts w:hint="default" w:ascii="Verdana" w:hAnsi="Verdana" w:cs="Verdana"/>
          <w:b w:val="0"/>
          <w:i w:val="0"/>
          <w:caps w:val="0"/>
          <w:color w:val="auto"/>
          <w:spacing w:val="0"/>
          <w:sz w:val="24"/>
          <w:szCs w:val="24"/>
          <w:shd w:val="clear" w:fill="FFFFFF"/>
        </w:rPr>
        <w:t>4、采购预算: </w:t>
      </w:r>
      <w:r>
        <w:rPr>
          <w:rFonts w:hint="eastAsia" w:ascii="Verdana" w:hAnsi="Verdana"/>
          <w:color w:val="auto"/>
          <w:sz w:val="24"/>
          <w:lang w:val="en-US" w:eastAsia="zh-CN"/>
        </w:rPr>
        <w:t>1546860</w:t>
      </w:r>
      <w:r>
        <w:rPr>
          <w:rFonts w:hint="eastAsia" w:ascii="Verdana" w:hAnsi="Verdana"/>
          <w:color w:val="auto"/>
          <w:sz w:val="24"/>
        </w:rPr>
        <w:t>元</w:t>
      </w:r>
    </w:p>
    <w:p>
      <w:pPr>
        <w:keepNext w:val="0"/>
        <w:keepLines w:val="0"/>
        <w:widowControl/>
        <w:numPr>
          <w:ilvl w:val="0"/>
          <w:numId w:val="1"/>
        </w:numPr>
        <w:suppressLineNumbers w:val="0"/>
        <w:spacing w:before="120" w:beforeAutospacing="0" w:after="120" w:afterAutospacing="0" w:line="300" w:lineRule="atLeast"/>
        <w:ind w:left="0" w:right="0" w:hanging="360"/>
        <w:jc w:val="left"/>
        <w:rPr>
          <w:color w:val="auto"/>
        </w:rPr>
      </w:pPr>
      <w:r>
        <w:rPr>
          <w:rFonts w:hint="default" w:ascii="Verdana" w:hAnsi="Verdana" w:cs="Verdana"/>
          <w:b w:val="0"/>
          <w:i w:val="0"/>
          <w:caps w:val="0"/>
          <w:color w:val="auto"/>
          <w:spacing w:val="0"/>
          <w:sz w:val="24"/>
          <w:szCs w:val="24"/>
          <w:shd w:val="clear" w:fill="FFFFFF"/>
        </w:rPr>
        <w:t>5、最高限价: </w:t>
      </w:r>
      <w:r>
        <w:rPr>
          <w:rFonts w:hint="eastAsia" w:ascii="Verdana" w:hAnsi="Verdana"/>
          <w:color w:val="auto"/>
          <w:sz w:val="24"/>
          <w:lang w:val="en-US" w:eastAsia="zh-CN"/>
        </w:rPr>
        <w:t>1546860</w:t>
      </w:r>
      <w:r>
        <w:rPr>
          <w:rFonts w:hint="eastAsia" w:ascii="Verdana" w:hAnsi="Verdana"/>
          <w:color w:val="auto"/>
          <w:sz w:val="24"/>
        </w:rPr>
        <w:t>元</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6、采购预算确定依据: </w:t>
      </w:r>
      <w:r>
        <w:rPr>
          <w:rFonts w:hint="eastAsia" w:ascii="Verdana" w:hAnsi="Verdana" w:cs="Verdana"/>
          <w:b w:val="0"/>
          <w:i w:val="0"/>
          <w:caps w:val="0"/>
          <w:color w:val="auto"/>
          <w:spacing w:val="0"/>
          <w:sz w:val="24"/>
          <w:szCs w:val="24"/>
          <w:shd w:val="clear" w:fill="FFFFFF"/>
          <w:lang w:eastAsia="zh-CN"/>
        </w:rPr>
        <w:t>政府采购项目审批表</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7、采购人名称:</w:t>
      </w:r>
      <w:r>
        <w:rPr>
          <w:rFonts w:hint="default" w:ascii="Verdana" w:hAnsi="Verdana" w:cs="Verdana"/>
          <w:b w:val="0"/>
          <w:i w:val="0"/>
          <w:caps w:val="0"/>
          <w:color w:val="auto"/>
          <w:spacing w:val="0"/>
          <w:sz w:val="24"/>
          <w:szCs w:val="24"/>
          <w:shd w:val="clear" w:fill="FFFFFF"/>
          <w:lang w:eastAsia="zh-CN"/>
        </w:rPr>
        <w:t>遵义市</w:t>
      </w:r>
      <w:r>
        <w:rPr>
          <w:rFonts w:hint="default" w:ascii="Verdana" w:hAnsi="Verdana" w:cs="Verdana"/>
          <w:b w:val="0"/>
          <w:i w:val="0"/>
          <w:caps w:val="0"/>
          <w:color w:val="auto"/>
          <w:spacing w:val="0"/>
          <w:sz w:val="24"/>
          <w:szCs w:val="24"/>
          <w:shd w:val="clear" w:fill="FFFFFF"/>
          <w:lang w:val="en-US" w:eastAsia="zh-CN"/>
        </w:rPr>
        <w:t>汇川区</w:t>
      </w:r>
      <w:r>
        <w:rPr>
          <w:rFonts w:hint="eastAsia" w:ascii="Verdana" w:hAnsi="Verdana" w:cs="Verdana"/>
          <w:b w:val="0"/>
          <w:i w:val="0"/>
          <w:caps w:val="0"/>
          <w:color w:val="auto"/>
          <w:spacing w:val="0"/>
          <w:sz w:val="24"/>
          <w:szCs w:val="24"/>
          <w:shd w:val="clear" w:fill="FFFFFF"/>
          <w:lang w:val="en-US" w:eastAsia="zh-CN"/>
        </w:rPr>
        <w:t>山盆</w:t>
      </w:r>
      <w:r>
        <w:rPr>
          <w:rFonts w:hint="default" w:ascii="Verdana" w:hAnsi="Verdana" w:cs="Verdana"/>
          <w:b w:val="0"/>
          <w:i w:val="0"/>
          <w:caps w:val="0"/>
          <w:color w:val="auto"/>
          <w:spacing w:val="0"/>
          <w:sz w:val="24"/>
          <w:szCs w:val="24"/>
          <w:shd w:val="clear" w:fill="FFFFFF"/>
          <w:lang w:val="en-US" w:eastAsia="zh-CN"/>
        </w:rPr>
        <w:t>镇人民政府</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    项目联系人:</w:t>
      </w:r>
      <w:r>
        <w:rPr>
          <w:rFonts w:hint="eastAsia" w:ascii="Verdana" w:hAnsi="Verdana" w:cs="Verdana"/>
          <w:color w:val="auto"/>
          <w:sz w:val="24"/>
          <w:shd w:val="clear" w:color="auto" w:fill="FFFFFF"/>
          <w:lang w:eastAsia="zh-CN"/>
        </w:rPr>
        <w:t>苏成林</w:t>
      </w:r>
      <w:r>
        <w:rPr>
          <w:rFonts w:hint="default" w:ascii="Verdana" w:hAnsi="Verdana" w:cs="Verdana"/>
          <w:b w:val="0"/>
          <w:i w:val="0"/>
          <w:caps w:val="0"/>
          <w:color w:val="auto"/>
          <w:spacing w:val="0"/>
          <w:sz w:val="24"/>
          <w:szCs w:val="24"/>
          <w:shd w:val="clear" w:fill="FFFFFF"/>
        </w:rPr>
        <w:t> </w:t>
      </w:r>
    </w:p>
    <w:p>
      <w:pPr>
        <w:widowControl/>
        <w:shd w:val="clear" w:color="auto" w:fill="FFFFFF"/>
        <w:spacing w:before="120" w:after="120" w:line="330" w:lineRule="atLeast"/>
        <w:ind w:left="-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 </w:t>
      </w:r>
      <w:r>
        <w:rPr>
          <w:rFonts w:hint="eastAsia" w:ascii="Verdana" w:hAnsi="Verdana" w:cs="Verdana"/>
          <w:b w:val="0"/>
          <w:i w:val="0"/>
          <w:caps w:val="0"/>
          <w:color w:val="auto"/>
          <w:spacing w:val="0"/>
          <w:sz w:val="24"/>
          <w:szCs w:val="24"/>
          <w:shd w:val="clear" w:fill="FFFFFF"/>
          <w:lang w:val="en-US" w:eastAsia="zh-CN"/>
        </w:rPr>
        <w:t xml:space="preserve">           </w:t>
      </w:r>
      <w:r>
        <w:rPr>
          <w:rFonts w:hint="default" w:ascii="Verdana" w:hAnsi="Verdana" w:cs="Verdana"/>
          <w:b w:val="0"/>
          <w:i w:val="0"/>
          <w:caps w:val="0"/>
          <w:color w:val="auto"/>
          <w:spacing w:val="0"/>
          <w:sz w:val="24"/>
          <w:szCs w:val="24"/>
          <w:shd w:val="clear" w:fill="FFFFFF"/>
        </w:rPr>
        <w:t> 联系电话:</w:t>
      </w:r>
      <w:r>
        <w:rPr>
          <w:rFonts w:hint="eastAsia" w:ascii="Verdana" w:hAnsi="Verdana" w:cs="Verdana"/>
          <w:color w:val="auto"/>
          <w:sz w:val="24"/>
          <w:shd w:val="clear" w:color="auto" w:fill="FFFFFF"/>
          <w:lang w:val="en-US" w:eastAsia="zh-CN"/>
        </w:rPr>
        <w:t>15186608826</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8、采购代理机构全称: 贵州吉阳项目咨询有限公司</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 xml:space="preserve">    项目联系人: </w:t>
      </w:r>
      <w:r>
        <w:rPr>
          <w:rFonts w:hint="default" w:ascii="Verdana" w:hAnsi="Verdana" w:cs="Verdana"/>
          <w:b w:val="0"/>
          <w:i w:val="0"/>
          <w:caps w:val="0"/>
          <w:color w:val="auto"/>
          <w:spacing w:val="0"/>
          <w:sz w:val="24"/>
          <w:szCs w:val="24"/>
          <w:shd w:val="clear" w:fill="FFFFFF"/>
          <w:lang w:eastAsia="zh-CN"/>
        </w:rPr>
        <w:t>张亦先</w:t>
      </w:r>
    </w:p>
    <w:p>
      <w:pPr>
        <w:keepNext w:val="0"/>
        <w:keepLines w:val="0"/>
        <w:widowControl/>
        <w:numPr>
          <w:ilvl w:val="0"/>
          <w:numId w:val="1"/>
        </w:numPr>
        <w:suppressLineNumbers w:val="0"/>
        <w:spacing w:before="120" w:beforeAutospacing="0" w:after="120" w:afterAutospacing="0" w:line="300" w:lineRule="atLeast"/>
        <w:ind w:left="0" w:right="0" w:hanging="36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 xml:space="preserve">   联系电话:15120166087</w:t>
      </w:r>
    </w:p>
    <w:p>
      <w:pPr>
        <w:keepNext w:val="0"/>
        <w:keepLines w:val="0"/>
        <w:widowControl/>
        <w:numPr>
          <w:ilvl w:val="0"/>
          <w:numId w:val="1"/>
        </w:numPr>
        <w:suppressLineNumbers w:val="0"/>
        <w:spacing w:before="120" w:beforeAutospacing="0" w:after="120" w:afterAutospacing="0" w:line="300" w:lineRule="atLeast"/>
        <w:ind w:left="0" w:right="0" w:hanging="360"/>
        <w:jc w:val="left"/>
        <w:rPr>
          <w:color w:val="auto"/>
        </w:rPr>
      </w:pPr>
      <w:r>
        <w:rPr>
          <w:rFonts w:hint="default" w:ascii="Verdana" w:hAnsi="Verdana" w:cs="Verdana"/>
          <w:b w:val="0"/>
          <w:i w:val="0"/>
          <w:caps w:val="0"/>
          <w:color w:val="auto"/>
          <w:spacing w:val="0"/>
          <w:sz w:val="24"/>
          <w:szCs w:val="24"/>
          <w:shd w:val="clear" w:fill="FFFFFF"/>
        </w:rPr>
        <w:t>9、任何单位和个人对本项目文件采购需求公示有异议的，可在公示期限内，反馈意见给代理机构。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Verdana" w:hAnsi="Verdana" w:cs="Verdana"/>
          <w:b w:val="0"/>
          <w:i w:val="0"/>
          <w:caps w:val="0"/>
          <w:color w:val="auto"/>
          <w:spacing w:val="0"/>
          <w:sz w:val="24"/>
          <w:szCs w:val="24"/>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 xml:space="preserve"> 附件（上传采购文件主要包括：资格条件、技术参数、商务要求、评分办法）：</w:t>
      </w: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keepNext w:val="0"/>
        <w:keepLines w:val="0"/>
        <w:widowControl/>
        <w:numPr>
          <w:ilvl w:val="0"/>
          <w:numId w:val="0"/>
        </w:numPr>
        <w:suppressLineNumbers w:val="0"/>
        <w:spacing w:before="120" w:beforeAutospacing="0" w:after="120" w:afterAutospacing="0" w:line="300" w:lineRule="atLeast"/>
        <w:ind w:right="0" w:rightChars="0"/>
        <w:jc w:val="left"/>
        <w:rPr>
          <w:rFonts w:hint="default" w:ascii="Verdana" w:hAnsi="Verdana" w:cs="Verdana"/>
          <w:b w:val="0"/>
          <w:i w:val="0"/>
          <w:caps w:val="0"/>
          <w:color w:val="auto"/>
          <w:spacing w:val="0"/>
          <w:sz w:val="24"/>
          <w:szCs w:val="24"/>
          <w:shd w:val="clear" w:fill="FFFFFF"/>
        </w:rPr>
      </w:pPr>
    </w:p>
    <w:p>
      <w:pPr>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资格条件</w:t>
      </w:r>
    </w:p>
    <w:p>
      <w:pPr>
        <w:widowControl/>
        <w:shd w:val="clear" w:color="auto" w:fill="FFFFFF"/>
        <w:spacing w:before="120" w:after="120" w:line="330" w:lineRule="atLeast"/>
        <w:ind w:left="-360"/>
        <w:jc w:val="left"/>
        <w:rPr>
          <w:rFonts w:ascii="Verdana" w:hAnsi="Verdana"/>
          <w:color w:val="auto"/>
          <w:sz w:val="24"/>
        </w:rPr>
      </w:pPr>
      <w:r>
        <w:rPr>
          <w:rFonts w:hint="eastAsia" w:ascii="Verdana" w:hAnsi="Verdana"/>
          <w:color w:val="auto"/>
          <w:sz w:val="24"/>
        </w:rPr>
        <w:t>投标供应商资格要求</w:t>
      </w:r>
    </w:p>
    <w:p>
      <w:pPr>
        <w:widowControl/>
        <w:shd w:val="clear" w:color="auto" w:fill="FFFFFF"/>
        <w:spacing w:line="360" w:lineRule="exact"/>
        <w:ind w:left="-360"/>
        <w:jc w:val="left"/>
        <w:rPr>
          <w:rFonts w:ascii="Verdana" w:hAnsi="Verdana"/>
          <w:color w:val="auto"/>
          <w:sz w:val="24"/>
        </w:rPr>
      </w:pPr>
      <w:r>
        <w:rPr>
          <w:rFonts w:ascii="Verdana" w:hAnsi="Verdana"/>
          <w:color w:val="auto"/>
          <w:sz w:val="24"/>
        </w:rPr>
        <w:t xml:space="preserve">            （1）一般资格要求</w:t>
      </w:r>
    </w:p>
    <w:p>
      <w:pPr>
        <w:widowControl/>
        <w:shd w:val="clear" w:color="auto" w:fill="FFFFFF"/>
        <w:spacing w:line="360" w:lineRule="exact"/>
        <w:ind w:left="-360" w:firstLine="960" w:firstLineChars="400"/>
        <w:jc w:val="left"/>
        <w:rPr>
          <w:rFonts w:ascii="Verdana" w:hAnsi="Verdana"/>
          <w:color w:val="auto"/>
          <w:sz w:val="24"/>
        </w:rPr>
      </w:pPr>
      <w:r>
        <w:rPr>
          <w:rFonts w:hint="eastAsia" w:ascii="Verdana" w:hAnsi="Verdana"/>
          <w:color w:val="auto"/>
          <w:sz w:val="24"/>
        </w:rPr>
        <w:t>1、符合《中华人民共和国政府采购法》第二十二条规定的资格条件要求；</w:t>
      </w:r>
    </w:p>
    <w:p>
      <w:pPr>
        <w:widowControl/>
        <w:shd w:val="clear" w:color="auto" w:fill="FFFFFF"/>
        <w:spacing w:line="360" w:lineRule="exact"/>
        <w:ind w:left="-360" w:firstLine="960" w:firstLineChars="400"/>
        <w:jc w:val="left"/>
        <w:rPr>
          <w:rFonts w:ascii="Verdana" w:hAnsi="Verdana"/>
          <w:color w:val="auto"/>
          <w:sz w:val="24"/>
        </w:rPr>
      </w:pPr>
      <w:r>
        <w:rPr>
          <w:rFonts w:hint="eastAsia" w:ascii="Verdana" w:hAnsi="Verdana"/>
          <w:color w:val="auto"/>
          <w:sz w:val="24"/>
        </w:rPr>
        <w:t>2、在中国境内依法注册并具有有效独立法人资格及相应经营范围的合法企业；</w:t>
      </w:r>
    </w:p>
    <w:p>
      <w:pPr>
        <w:widowControl/>
        <w:shd w:val="clear" w:color="auto" w:fill="FFFFFF"/>
        <w:spacing w:line="360" w:lineRule="exact"/>
        <w:ind w:left="-360" w:firstLine="960" w:firstLineChars="400"/>
        <w:jc w:val="left"/>
        <w:rPr>
          <w:rFonts w:ascii="Verdana" w:hAnsi="Verdana"/>
          <w:color w:val="auto"/>
          <w:sz w:val="24"/>
        </w:rPr>
      </w:pPr>
      <w:r>
        <w:rPr>
          <w:rFonts w:hint="eastAsia" w:ascii="Verdana" w:hAnsi="Verdana"/>
          <w:color w:val="auto"/>
          <w:sz w:val="24"/>
        </w:rPr>
        <w:t>3、具有有效的企业营业执照；</w:t>
      </w:r>
    </w:p>
    <w:p>
      <w:pPr>
        <w:widowControl/>
        <w:shd w:val="clear" w:color="auto" w:fill="FFFFFF"/>
        <w:spacing w:line="360" w:lineRule="exact"/>
        <w:ind w:firstLine="720" w:firstLineChars="300"/>
        <w:jc w:val="left"/>
        <w:rPr>
          <w:rFonts w:ascii="Verdana" w:hAnsi="Verdana"/>
          <w:color w:val="auto"/>
          <w:sz w:val="24"/>
        </w:rPr>
      </w:pPr>
      <w:r>
        <w:rPr>
          <w:rFonts w:hint="eastAsia" w:ascii="Verdana" w:hAnsi="Verdana"/>
          <w:color w:val="auto"/>
          <w:sz w:val="24"/>
        </w:rPr>
        <w:t>4、参加政府采购活动前三年内，在经营活动中没有重大违法记录；</w:t>
      </w:r>
    </w:p>
    <w:p>
      <w:pPr>
        <w:widowControl/>
        <w:shd w:val="clear" w:color="auto" w:fill="FFFFFF"/>
        <w:spacing w:line="360" w:lineRule="exact"/>
        <w:ind w:left="-360" w:firstLine="960" w:firstLineChars="400"/>
        <w:jc w:val="left"/>
        <w:rPr>
          <w:rFonts w:ascii="Verdana" w:hAnsi="Verdana"/>
          <w:color w:val="auto"/>
          <w:sz w:val="24"/>
        </w:rPr>
      </w:pPr>
      <w:r>
        <w:rPr>
          <w:rFonts w:hint="eastAsia" w:ascii="Verdana" w:hAnsi="Verdana"/>
          <w:color w:val="auto"/>
          <w:sz w:val="24"/>
        </w:rPr>
        <w:t>5、检察机关出具的近两年内无行贿犯罪记录查询结果告知函；</w:t>
      </w:r>
    </w:p>
    <w:p>
      <w:pPr>
        <w:widowControl/>
        <w:shd w:val="clear" w:color="auto" w:fill="FFFFFF"/>
        <w:spacing w:line="360" w:lineRule="exact"/>
        <w:ind w:left="-360" w:firstLine="960" w:firstLineChars="400"/>
        <w:jc w:val="left"/>
        <w:rPr>
          <w:rFonts w:ascii="Verdana" w:hAnsi="Verdana"/>
          <w:color w:val="auto"/>
          <w:sz w:val="24"/>
        </w:rPr>
      </w:pPr>
      <w:r>
        <w:rPr>
          <w:rFonts w:hint="eastAsia" w:ascii="Verdana" w:hAnsi="Verdana"/>
          <w:color w:val="auto"/>
          <w:sz w:val="24"/>
        </w:rPr>
        <w:t xml:space="preserve">6、本项目不接受联合体投标。 </w:t>
      </w:r>
    </w:p>
    <w:p>
      <w:pPr>
        <w:widowControl/>
        <w:shd w:val="clear" w:color="auto" w:fill="FFFFFF"/>
        <w:spacing w:line="360" w:lineRule="exact"/>
        <w:ind w:left="-360"/>
        <w:jc w:val="left"/>
        <w:rPr>
          <w:rFonts w:ascii="Verdana" w:hAnsi="Verdana" w:cs="Verdana"/>
          <w:color w:val="auto"/>
          <w:sz w:val="24"/>
          <w:shd w:val="clear" w:color="auto" w:fill="FFFFFF"/>
        </w:rPr>
      </w:pPr>
      <w:r>
        <w:rPr>
          <w:rFonts w:ascii="Verdana" w:hAnsi="Verdana"/>
          <w:color w:val="auto"/>
          <w:sz w:val="24"/>
        </w:rPr>
        <w:t xml:space="preserve">            </w:t>
      </w:r>
      <w:r>
        <w:rPr>
          <w:rFonts w:hint="eastAsia" w:ascii="Verdana" w:hAnsi="Verdana"/>
          <w:color w:val="auto"/>
          <w:sz w:val="24"/>
        </w:rPr>
        <w:t>（</w:t>
      </w:r>
      <w:r>
        <w:rPr>
          <w:rFonts w:ascii="Verdana" w:hAnsi="Verdana"/>
          <w:color w:val="auto"/>
          <w:sz w:val="24"/>
        </w:rPr>
        <w:t>2</w:t>
      </w:r>
      <w:r>
        <w:rPr>
          <w:rFonts w:hint="eastAsia" w:ascii="Verdana" w:hAnsi="Verdana"/>
          <w:color w:val="auto"/>
          <w:sz w:val="24"/>
        </w:rPr>
        <w:t>）特殊资格要求</w:t>
      </w:r>
      <w:r>
        <w:rPr>
          <w:rFonts w:ascii="Verdana" w:hAnsi="Verdana"/>
          <w:color w:val="auto"/>
          <w:sz w:val="24"/>
        </w:rPr>
        <w:br w:type="textWrapping"/>
      </w:r>
      <w:r>
        <w:rPr>
          <w:rFonts w:ascii="Verdana" w:hAnsi="Verdana"/>
          <w:color w:val="auto"/>
          <w:sz w:val="24"/>
        </w:rPr>
        <w:t>           </w:t>
      </w:r>
      <w:r>
        <w:rPr>
          <w:rStyle w:val="10"/>
          <w:rFonts w:ascii="Verdana" w:hAnsi="Verdana" w:eastAsia="宋体" w:cs="Verdana"/>
          <w:color w:val="auto"/>
          <w:sz w:val="24"/>
          <w:shd w:val="clear" w:color="auto" w:fill="FFFFFF"/>
        </w:rPr>
        <w:t> </w:t>
      </w:r>
      <w:r>
        <w:rPr>
          <w:rFonts w:hint="eastAsia" w:ascii="Verdana" w:hAnsi="Verdana" w:cs="Verdana"/>
          <w:color w:val="auto"/>
          <w:sz w:val="24"/>
          <w:shd w:val="clear" w:color="auto" w:fill="FFFFFF"/>
        </w:rPr>
        <w:t>无</w:t>
      </w:r>
    </w:p>
    <w:p>
      <w:pPr>
        <w:rPr>
          <w:rFonts w:hint="default" w:ascii="Verdana" w:hAnsi="Verdana" w:cs="Verdana"/>
          <w:b w:val="0"/>
          <w:i w:val="0"/>
          <w:caps w:val="0"/>
          <w:color w:val="auto"/>
          <w:spacing w:val="0"/>
          <w:sz w:val="24"/>
          <w:szCs w:val="24"/>
          <w:shd w:val="clear" w:fill="FFFFFF"/>
        </w:rPr>
      </w:pPr>
    </w:p>
    <w:p>
      <w:pPr>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技术参数</w:t>
      </w:r>
    </w:p>
    <w:p>
      <w:pPr>
        <w:pStyle w:val="5"/>
        <w:widowControl/>
        <w:wordWrap w:val="0"/>
        <w:spacing w:line="427" w:lineRule="auto"/>
        <w:ind w:firstLine="480" w:firstLineChars="200"/>
        <w:rPr>
          <w:color w:val="auto"/>
        </w:rPr>
      </w:pPr>
      <w:r>
        <w:rPr>
          <w:color w:val="auto"/>
        </w:rPr>
        <w:t>三、</w:t>
      </w:r>
      <w:r>
        <w:rPr>
          <w:color w:val="auto"/>
        </w:rPr>
        <w:t>完成时间要求</w:t>
      </w:r>
      <w:r>
        <w:rPr>
          <w:rFonts w:hint="eastAsia"/>
          <w:color w:val="auto"/>
          <w:lang w:eastAsia="zh-CN"/>
        </w:rPr>
        <w:t>：供应商必的要求在接到项目实施通知后</w:t>
      </w:r>
      <w:r>
        <w:rPr>
          <w:rFonts w:hint="eastAsia"/>
          <w:color w:val="auto"/>
          <w:lang w:val="en-US" w:eastAsia="zh-CN"/>
        </w:rPr>
        <w:t>24小时内开始调运苗木到各村退耕还林小</w:t>
      </w:r>
      <w:r>
        <w:rPr>
          <w:rFonts w:hint="eastAsia"/>
          <w:color w:val="auto"/>
          <w:lang w:val="en-US" w:eastAsia="zh-CN"/>
        </w:rPr>
        <w:t>班就近位置，并自行承担运输费用。</w:t>
      </w:r>
      <w:r>
        <w:rPr>
          <w:rFonts w:ascii="Verdana" w:hAnsi="Verdana" w:cs="Verdana"/>
          <w:color w:val="auto"/>
          <w:shd w:val="clear" w:color="auto" w:fill="FFFFFF"/>
        </w:rPr>
        <w:t>具体时间在合同中约定</w:t>
      </w:r>
      <w:r>
        <w:rPr>
          <w:rFonts w:hint="eastAsia" w:ascii="Verdana" w:hAnsi="Verdana" w:cs="Verdana"/>
          <w:color w:val="auto"/>
          <w:shd w:val="clear" w:color="auto" w:fill="FFFFFF"/>
        </w:rPr>
        <w:t>；</w:t>
      </w:r>
    </w:p>
    <w:p>
      <w:pPr>
        <w:pStyle w:val="5"/>
        <w:widowControl/>
        <w:wordWrap w:val="0"/>
        <w:spacing w:line="427" w:lineRule="auto"/>
        <w:ind w:firstLine="420"/>
        <w:rPr>
          <w:color w:val="auto"/>
        </w:rPr>
      </w:pPr>
      <w:r>
        <w:rPr>
          <w:color w:val="auto"/>
        </w:rPr>
        <w:t>四、质量要求：优良</w:t>
      </w:r>
    </w:p>
    <w:p>
      <w:pPr>
        <w:pStyle w:val="5"/>
        <w:widowControl/>
        <w:wordWrap w:val="0"/>
        <w:spacing w:line="427" w:lineRule="auto"/>
        <w:ind w:firstLine="420"/>
        <w:rPr>
          <w:color w:val="auto"/>
        </w:rPr>
      </w:pPr>
      <w:r>
        <w:rPr>
          <w:color w:val="auto"/>
        </w:rPr>
        <w:t xml:space="preserve"> 五、</w:t>
      </w:r>
      <w:r>
        <w:rPr>
          <w:rFonts w:hint="eastAsia"/>
          <w:color w:val="auto"/>
        </w:rPr>
        <w:t>简要技术要求、服务和安全要求</w:t>
      </w:r>
      <w:r>
        <w:rPr>
          <w:color w:val="auto"/>
        </w:rPr>
        <w:t>:</w:t>
      </w:r>
      <w:r>
        <w:rPr>
          <w:color w:val="auto"/>
        </w:rPr>
        <w:br w:type="textWrapping"/>
      </w:r>
      <w:r>
        <w:rPr>
          <w:color w:val="auto"/>
        </w:rPr>
        <w:t>          </w:t>
      </w:r>
      <w:r>
        <w:rPr>
          <w:rFonts w:hint="eastAsia"/>
          <w:color w:val="auto"/>
        </w:rPr>
        <w:t>（一）产品要求：</w:t>
      </w:r>
    </w:p>
    <w:p>
      <w:pPr>
        <w:pStyle w:val="5"/>
        <w:widowControl/>
        <w:numPr>
          <w:ilvl w:val="0"/>
          <w:numId w:val="2"/>
        </w:numPr>
        <w:wordWrap w:val="0"/>
        <w:spacing w:line="427" w:lineRule="auto"/>
        <w:ind w:firstLine="420"/>
        <w:rPr>
          <w:color w:val="auto"/>
        </w:rPr>
      </w:pPr>
      <w:r>
        <w:rPr>
          <w:rFonts w:hint="eastAsia"/>
          <w:color w:val="auto"/>
        </w:rPr>
        <w:t>采购品种</w:t>
      </w:r>
    </w:p>
    <w:p>
      <w:pPr>
        <w:pStyle w:val="5"/>
        <w:widowControl/>
        <w:wordWrap w:val="0"/>
        <w:spacing w:line="427" w:lineRule="auto"/>
        <w:ind w:left="420"/>
        <w:rPr>
          <w:color w:val="auto"/>
        </w:rPr>
      </w:pPr>
      <w:r>
        <w:rPr>
          <w:rFonts w:hint="eastAsia"/>
          <w:color w:val="auto"/>
        </w:rPr>
        <w:t>一年生</w:t>
      </w:r>
      <w:r>
        <w:rPr>
          <w:rFonts w:hint="eastAsia"/>
          <w:color w:val="auto"/>
          <w:lang w:eastAsia="zh-CN"/>
        </w:rPr>
        <w:t>脆李苗、板栗苗及</w:t>
      </w:r>
      <w:r>
        <w:rPr>
          <w:rFonts w:hint="eastAsia"/>
          <w:color w:val="auto"/>
        </w:rPr>
        <w:t>二次搬运人工。</w:t>
      </w:r>
    </w:p>
    <w:p>
      <w:pPr>
        <w:pStyle w:val="5"/>
        <w:widowControl/>
        <w:numPr>
          <w:ilvl w:val="0"/>
          <w:numId w:val="2"/>
        </w:numPr>
        <w:wordWrap w:val="0"/>
        <w:spacing w:line="427" w:lineRule="auto"/>
        <w:ind w:left="420" w:firstLine="420"/>
        <w:rPr>
          <w:color w:val="auto"/>
        </w:rPr>
      </w:pPr>
      <w:r>
        <w:rPr>
          <w:rFonts w:hint="eastAsia"/>
          <w:color w:val="auto"/>
        </w:rPr>
        <w:t>采购量</w:t>
      </w:r>
    </w:p>
    <w:p>
      <w:pPr>
        <w:pStyle w:val="5"/>
        <w:widowControl/>
        <w:wordWrap w:val="0"/>
        <w:spacing w:line="427" w:lineRule="auto"/>
        <w:ind w:left="840"/>
        <w:rPr>
          <w:color w:val="auto"/>
        </w:rPr>
      </w:pPr>
      <w:r>
        <w:rPr>
          <w:rFonts w:hint="eastAsia" w:ascii="Verdana" w:hAnsi="Verdana"/>
          <w:color w:val="auto"/>
          <w:sz w:val="24"/>
          <w:lang w:eastAsia="zh-CN"/>
        </w:rPr>
        <w:t>一年生脆李苗</w:t>
      </w:r>
      <w:r>
        <w:rPr>
          <w:rFonts w:hint="eastAsia" w:ascii="Verdana" w:hAnsi="Verdana"/>
          <w:color w:val="auto"/>
          <w:sz w:val="24"/>
          <w:lang w:val="en-US" w:eastAsia="zh-CN"/>
        </w:rPr>
        <w:t>261660株</w:t>
      </w:r>
      <w:r>
        <w:rPr>
          <w:rFonts w:hint="eastAsia" w:ascii="Verdana" w:hAnsi="Verdana"/>
          <w:color w:val="auto"/>
          <w:sz w:val="24"/>
          <w:lang w:eastAsia="zh-CN"/>
        </w:rPr>
        <w:t>、板栗苗</w:t>
      </w:r>
      <w:r>
        <w:rPr>
          <w:rFonts w:hint="eastAsia" w:ascii="Verdana" w:hAnsi="Verdana"/>
          <w:color w:val="auto"/>
          <w:sz w:val="24"/>
          <w:lang w:val="en-US" w:eastAsia="zh-CN"/>
        </w:rPr>
        <w:t>11340株</w:t>
      </w:r>
      <w:r>
        <w:rPr>
          <w:rFonts w:hint="eastAsia"/>
          <w:color w:val="auto"/>
        </w:rPr>
        <w:t>。</w:t>
      </w:r>
    </w:p>
    <w:p>
      <w:pPr>
        <w:pStyle w:val="5"/>
        <w:widowControl/>
        <w:numPr>
          <w:ilvl w:val="0"/>
          <w:numId w:val="2"/>
        </w:numPr>
        <w:wordWrap w:val="0"/>
        <w:spacing w:line="427" w:lineRule="auto"/>
        <w:ind w:left="840" w:firstLine="420"/>
        <w:rPr>
          <w:color w:val="auto"/>
        </w:rPr>
      </w:pPr>
      <w:r>
        <w:rPr>
          <w:rFonts w:hint="eastAsia"/>
          <w:color w:val="auto"/>
        </w:rPr>
        <w:t>苗木质量及人工栽植要求</w:t>
      </w:r>
    </w:p>
    <w:p>
      <w:pPr>
        <w:pStyle w:val="5"/>
        <w:widowControl/>
        <w:wordWrap w:val="0"/>
        <w:spacing w:line="427" w:lineRule="auto"/>
        <w:ind w:firstLine="420"/>
        <w:rPr>
          <w:rFonts w:hint="eastAsia" w:asciiTheme="minorEastAsia" w:hAnsiTheme="minorEastAsia" w:cstheme="minorEastAsia"/>
          <w:color w:val="auto"/>
          <w:lang w:val="en-US" w:eastAsia="zh-CN"/>
        </w:rPr>
      </w:pPr>
      <w:r>
        <w:rPr>
          <w:rFonts w:hint="eastAsia"/>
          <w:color w:val="auto"/>
          <w:lang w:eastAsia="zh-CN"/>
        </w:rPr>
        <w:t>脆李：一年生嫁接苗，品种纯正，苗木应全部选用</w:t>
      </w:r>
      <w:r>
        <w:rPr>
          <w:rFonts w:hint="eastAsia" w:ascii="宋体" w:hAnsi="宋体" w:eastAsia="宋体" w:cs="宋体"/>
          <w:color w:val="auto"/>
          <w:lang w:eastAsia="zh-CN"/>
        </w:rPr>
        <w:t>Ⅰ</w:t>
      </w:r>
      <w:r>
        <w:rPr>
          <w:rFonts w:hint="eastAsia" w:asciiTheme="minorEastAsia" w:hAnsiTheme="minorEastAsia" w:cstheme="minorEastAsia"/>
          <w:color w:val="auto"/>
          <w:lang w:eastAsia="zh-CN"/>
        </w:rPr>
        <w:t>级苗木，要求全部苗木都必须具备“一签两证”，全株无病虫害和机械损伤，嫁接口径</w:t>
      </w:r>
      <w:r>
        <w:rPr>
          <w:rFonts w:hint="eastAsia" w:asciiTheme="minorEastAsia" w:hAnsiTheme="minorEastAsia" w:cstheme="minorEastAsia"/>
          <w:color w:val="auto"/>
          <w:lang w:val="en-US" w:eastAsia="zh-CN"/>
        </w:rPr>
        <w:t>0.6cm、苗高60cm以上。嫁接苗要求苗木品种纯度</w:t>
      </w:r>
      <w:r>
        <w:rPr>
          <w:rFonts w:hint="default" w:ascii="Arial" w:hAnsi="Arial" w:cs="Arial"/>
          <w:color w:val="auto"/>
          <w:lang w:val="en-US" w:eastAsia="zh-CN"/>
        </w:rPr>
        <w:t>≥</w:t>
      </w:r>
      <w:r>
        <w:rPr>
          <w:rFonts w:hint="eastAsia" w:asciiTheme="minorEastAsia" w:hAnsiTheme="minorEastAsia" w:cstheme="minorEastAsia"/>
          <w:color w:val="auto"/>
          <w:lang w:val="en-US" w:eastAsia="zh-CN"/>
        </w:rPr>
        <w:t>95%，嫁接口愈合正常，不肿大，嫁接口下无萌孽，无绑扎物及缢伤，根系比较完整根系发达。苗木都必须具备“一签两证”。</w:t>
      </w:r>
    </w:p>
    <w:p>
      <w:pPr>
        <w:pStyle w:val="5"/>
        <w:widowControl/>
        <w:wordWrap w:val="0"/>
        <w:spacing w:line="427" w:lineRule="auto"/>
        <w:ind w:firstLine="420"/>
        <w:rPr>
          <w:rFonts w:hint="eastAsia"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板栗：一年生嫁接苗，品种纯正，苗木应全部选用</w:t>
      </w:r>
      <w:r>
        <w:rPr>
          <w:rFonts w:hint="eastAsia" w:ascii="宋体" w:hAnsi="宋体" w:eastAsia="宋体" w:cs="宋体"/>
          <w:color w:val="auto"/>
          <w:lang w:eastAsia="zh-CN"/>
        </w:rPr>
        <w:t>Ⅰ</w:t>
      </w:r>
      <w:r>
        <w:rPr>
          <w:rFonts w:hint="eastAsia" w:asciiTheme="minorEastAsia" w:hAnsiTheme="minorEastAsia" w:cstheme="minorEastAsia"/>
          <w:color w:val="auto"/>
          <w:lang w:eastAsia="zh-CN"/>
        </w:rPr>
        <w:t>级苗木，要求全部苗木都必须具备</w:t>
      </w:r>
      <w:r>
        <w:rPr>
          <w:rFonts w:hint="eastAsia" w:asciiTheme="minorEastAsia" w:hAnsiTheme="minorEastAsia" w:cstheme="minorEastAsia"/>
          <w:color w:val="auto"/>
          <w:lang w:val="en-US" w:eastAsia="zh-CN"/>
        </w:rPr>
        <w:t>“一签两证”，全株无病虫害和机械损伤，嫁接口径0.6cm、苗高60cm以上。嫁接苗要求苗木品种纯度</w:t>
      </w:r>
      <w:r>
        <w:rPr>
          <w:rFonts w:hint="default" w:ascii="Arial" w:hAnsi="Arial" w:cs="Arial"/>
          <w:color w:val="auto"/>
          <w:lang w:val="en-US" w:eastAsia="zh-CN"/>
        </w:rPr>
        <w:t>≥</w:t>
      </w:r>
      <w:r>
        <w:rPr>
          <w:rFonts w:hint="eastAsia" w:asciiTheme="minorEastAsia" w:hAnsiTheme="minorEastAsia" w:cstheme="minorEastAsia"/>
          <w:color w:val="auto"/>
          <w:lang w:val="en-US" w:eastAsia="zh-CN"/>
        </w:rPr>
        <w:t>95%，嫁接口愈合正常，不肿大，嫁接口下无萌孽，无绑扎物及缢伤，根系比较完整根系发达。苗木都必须具备“一签两证”。</w:t>
      </w:r>
    </w:p>
    <w:p>
      <w:pPr>
        <w:rPr>
          <w:rFonts w:hint="default" w:ascii="Verdana" w:hAnsi="Verdana" w:cs="Verdana"/>
          <w:b w:val="0"/>
          <w:i w:val="0"/>
          <w:caps w:val="0"/>
          <w:color w:val="auto"/>
          <w:spacing w:val="0"/>
          <w:sz w:val="24"/>
          <w:szCs w:val="24"/>
          <w:shd w:val="clear" w:fill="FFFFFF"/>
        </w:rPr>
      </w:pPr>
    </w:p>
    <w:p>
      <w:pPr>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商务要求</w:t>
      </w:r>
    </w:p>
    <w:p>
      <w:pPr>
        <w:pStyle w:val="5"/>
        <w:widowControl/>
        <w:wordWrap w:val="0"/>
        <w:spacing w:beforeAutospacing="0" w:afterAutospacing="0" w:line="500" w:lineRule="exact"/>
        <w:ind w:firstLine="420"/>
        <w:rPr>
          <w:color w:val="auto"/>
        </w:rPr>
      </w:pPr>
      <w:r>
        <w:rPr>
          <w:color w:val="auto"/>
        </w:rPr>
        <w:t xml:space="preserve">3.2供应商的限制条件 </w:t>
      </w:r>
    </w:p>
    <w:p>
      <w:pPr>
        <w:pStyle w:val="5"/>
        <w:widowControl/>
        <w:wordWrap w:val="0"/>
        <w:spacing w:beforeAutospacing="0" w:afterAutospacing="0" w:line="500" w:lineRule="exact"/>
        <w:ind w:firstLine="420"/>
        <w:rPr>
          <w:color w:val="auto"/>
        </w:rPr>
      </w:pPr>
      <w:r>
        <w:rPr>
          <w:color w:val="auto"/>
        </w:rPr>
        <w:t xml:space="preserve">3.2.1单位负责人为同一人或者存在直接控股、管理关系的不同供应商，不得参加同一合同项下的政府采购活动。 </w:t>
      </w:r>
    </w:p>
    <w:p>
      <w:pPr>
        <w:pStyle w:val="5"/>
        <w:widowControl/>
        <w:wordWrap w:val="0"/>
        <w:spacing w:beforeAutospacing="0" w:afterAutospacing="0" w:line="500" w:lineRule="exact"/>
        <w:ind w:firstLine="420"/>
        <w:rPr>
          <w:color w:val="auto"/>
        </w:rPr>
      </w:pPr>
      <w:r>
        <w:rPr>
          <w:color w:val="auto"/>
        </w:rPr>
        <w:t xml:space="preserve">3.2.2除单一来源采购项目外，为采购项目提供整体设计、规范编制或者项目管理、监理、检测等服务的供应商，不得再参加该政府采购项目的采购活动。 </w:t>
      </w:r>
    </w:p>
    <w:p>
      <w:pPr>
        <w:pStyle w:val="5"/>
        <w:widowControl/>
        <w:wordWrap w:val="0"/>
        <w:spacing w:beforeAutospacing="0" w:afterAutospacing="0" w:line="500" w:lineRule="exact"/>
        <w:ind w:firstLine="420"/>
        <w:rPr>
          <w:color w:val="auto"/>
        </w:rPr>
      </w:pPr>
      <w:r>
        <w:rPr>
          <w:color w:val="auto"/>
        </w:rPr>
        <w:t xml:space="preserve">3.2.3联合体各方不得再单独参加或者与其他供应商另外组成联合体参加同一合同项下的政府采购活动。 </w:t>
      </w:r>
    </w:p>
    <w:p>
      <w:pPr>
        <w:pStyle w:val="5"/>
        <w:widowControl/>
        <w:wordWrap w:val="0"/>
        <w:spacing w:beforeAutospacing="0" w:afterAutospacing="0" w:line="500" w:lineRule="exact"/>
        <w:ind w:firstLine="420"/>
        <w:rPr>
          <w:color w:val="auto"/>
        </w:rPr>
      </w:pPr>
      <w:r>
        <w:rPr>
          <w:color w:val="auto"/>
        </w:rPr>
        <w:t xml:space="preserve">3.2.4在单一品目的货物采购磋商中，同一品牌同一型号的产品有多家供应商参加磋商，只能按照一家供应商计算。 </w:t>
      </w:r>
    </w:p>
    <w:p>
      <w:pPr>
        <w:pStyle w:val="5"/>
        <w:widowControl/>
        <w:wordWrap w:val="0"/>
        <w:spacing w:beforeAutospacing="0" w:afterAutospacing="0" w:line="500" w:lineRule="exact"/>
        <w:ind w:firstLine="420"/>
        <w:rPr>
          <w:color w:val="auto"/>
        </w:rPr>
      </w:pPr>
      <w:r>
        <w:rPr>
          <w:color w:val="auto"/>
        </w:rPr>
        <w:t xml:space="preserve">3.2.5专门面向中小微企业采购的项目，只能由中小企业或微型企业参加。 </w:t>
      </w:r>
    </w:p>
    <w:p>
      <w:pPr>
        <w:pStyle w:val="5"/>
        <w:widowControl/>
        <w:wordWrap w:val="0"/>
        <w:spacing w:beforeAutospacing="0" w:afterAutospacing="0" w:line="500" w:lineRule="exact"/>
        <w:ind w:firstLine="420"/>
        <w:rPr>
          <w:color w:val="auto"/>
        </w:rPr>
      </w:pPr>
      <w:r>
        <w:rPr>
          <w:color w:val="auto"/>
        </w:rPr>
        <w:t>3.2.6供应商应当从采购人或者采购代理机构合法获得磋商项目的响应文件。</w:t>
      </w:r>
    </w:p>
    <w:p>
      <w:pPr>
        <w:pStyle w:val="5"/>
        <w:widowControl/>
        <w:wordWrap w:val="0"/>
        <w:spacing w:beforeAutospacing="0" w:afterAutospacing="0" w:line="500" w:lineRule="exact"/>
        <w:ind w:firstLine="420"/>
        <w:rPr>
          <w:color w:val="auto"/>
        </w:rPr>
      </w:pPr>
      <w:r>
        <w:rPr>
          <w:color w:val="auto"/>
        </w:rPr>
        <w:t xml:space="preserve"> 4、磋商代表 </w:t>
      </w:r>
    </w:p>
    <w:p>
      <w:pPr>
        <w:pStyle w:val="5"/>
        <w:widowControl/>
        <w:wordWrap w:val="0"/>
        <w:spacing w:beforeAutospacing="0" w:afterAutospacing="0" w:line="500" w:lineRule="exact"/>
        <w:ind w:firstLine="420"/>
        <w:rPr>
          <w:color w:val="auto"/>
        </w:rPr>
      </w:pPr>
      <w:r>
        <w:rPr>
          <w:color w:val="auto"/>
        </w:rPr>
        <w:t>4．1如供应商代表不是法定代表人，须持有《法定代表人授权书》（见附件统一格式）。</w:t>
      </w:r>
    </w:p>
    <w:p>
      <w:pPr>
        <w:pStyle w:val="5"/>
        <w:widowControl/>
        <w:wordWrap w:val="0"/>
        <w:spacing w:beforeAutospacing="0" w:afterAutospacing="0" w:line="500" w:lineRule="exact"/>
        <w:ind w:firstLine="420"/>
        <w:rPr>
          <w:color w:val="auto"/>
        </w:rPr>
      </w:pPr>
      <w:r>
        <w:rPr>
          <w:color w:val="auto"/>
        </w:rPr>
        <w:t xml:space="preserve"> 5．费用 </w:t>
      </w:r>
    </w:p>
    <w:p>
      <w:pPr>
        <w:pStyle w:val="5"/>
        <w:widowControl/>
        <w:wordWrap w:val="0"/>
        <w:spacing w:beforeAutospacing="0" w:afterAutospacing="0" w:line="500" w:lineRule="exact"/>
        <w:ind w:firstLine="420"/>
        <w:rPr>
          <w:color w:val="auto"/>
        </w:rPr>
      </w:pPr>
      <w:r>
        <w:rPr>
          <w:color w:val="auto"/>
        </w:rPr>
        <w:t>5．1无论磋商结果如何，供应商自行承担所有与参加磋商有关的全部费用。</w:t>
      </w:r>
    </w:p>
    <w:p>
      <w:pPr>
        <w:pStyle w:val="5"/>
        <w:widowControl/>
        <w:numPr>
          <w:ilvl w:val="0"/>
          <w:numId w:val="3"/>
        </w:numPr>
        <w:wordWrap w:val="0"/>
        <w:spacing w:beforeAutospacing="0" w:afterAutospacing="0" w:line="500" w:lineRule="exact"/>
        <w:ind w:firstLine="420"/>
        <w:rPr>
          <w:color w:val="auto"/>
        </w:rPr>
      </w:pPr>
      <w:r>
        <w:rPr>
          <w:color w:val="auto"/>
        </w:rPr>
        <w:t>踏勘现场</w:t>
      </w:r>
    </w:p>
    <w:p>
      <w:pPr>
        <w:pStyle w:val="5"/>
        <w:widowControl/>
        <w:wordWrap w:val="0"/>
        <w:spacing w:beforeAutospacing="0" w:afterAutospacing="0" w:line="500" w:lineRule="exact"/>
        <w:ind w:left="420"/>
        <w:rPr>
          <w:color w:val="auto"/>
        </w:rPr>
      </w:pPr>
      <w:r>
        <w:rPr>
          <w:color w:val="auto"/>
        </w:rPr>
        <w:t xml:space="preserve"> 6.1 供应商自行踏勘现场。 </w:t>
      </w:r>
    </w:p>
    <w:p>
      <w:pPr>
        <w:pStyle w:val="5"/>
        <w:widowControl/>
        <w:wordWrap w:val="0"/>
        <w:spacing w:beforeAutospacing="0" w:afterAutospacing="0" w:line="500" w:lineRule="exact"/>
        <w:ind w:firstLine="420"/>
        <w:rPr>
          <w:color w:val="auto"/>
        </w:rPr>
      </w:pPr>
      <w:r>
        <w:rPr>
          <w:color w:val="auto"/>
        </w:rPr>
        <w:t xml:space="preserve">6.2 供应商踏勘现场发生的费用自理。 </w:t>
      </w:r>
    </w:p>
    <w:p>
      <w:pPr>
        <w:pStyle w:val="5"/>
        <w:widowControl/>
        <w:wordWrap w:val="0"/>
        <w:spacing w:beforeAutospacing="0" w:afterAutospacing="0" w:line="500" w:lineRule="exact"/>
        <w:ind w:firstLine="420"/>
        <w:rPr>
          <w:color w:val="auto"/>
        </w:rPr>
      </w:pPr>
      <w:r>
        <w:rPr>
          <w:color w:val="auto"/>
        </w:rPr>
        <w:t xml:space="preserve">6.3 供应商在踏勘现场中所发生的人员伤亡和财产损失由供应商负责。 </w:t>
      </w:r>
    </w:p>
    <w:p>
      <w:pPr>
        <w:pStyle w:val="5"/>
        <w:widowControl/>
        <w:wordWrap w:val="0"/>
        <w:spacing w:beforeAutospacing="0" w:afterAutospacing="0" w:line="500" w:lineRule="exact"/>
        <w:ind w:firstLine="420"/>
        <w:rPr>
          <w:color w:val="auto"/>
        </w:rPr>
      </w:pPr>
      <w:r>
        <w:rPr>
          <w:color w:val="auto"/>
        </w:rPr>
        <w:t xml:space="preserve">6.4 采购人在踏勘现场中介绍的工程场地和相关的周边环境情况，供应商在编制响应文件时参考，采购人不对供应商据此作出的判断和决策负责。 </w:t>
      </w:r>
    </w:p>
    <w:p>
      <w:pPr>
        <w:pStyle w:val="5"/>
        <w:widowControl/>
        <w:numPr>
          <w:ilvl w:val="0"/>
          <w:numId w:val="3"/>
        </w:numPr>
        <w:wordWrap w:val="0"/>
        <w:spacing w:beforeAutospacing="0" w:afterAutospacing="0" w:line="500" w:lineRule="exact"/>
        <w:ind w:firstLine="420"/>
        <w:rPr>
          <w:color w:val="auto"/>
        </w:rPr>
      </w:pPr>
      <w:r>
        <w:rPr>
          <w:color w:val="auto"/>
        </w:rPr>
        <w:t>响应文件</w:t>
      </w:r>
    </w:p>
    <w:p>
      <w:pPr>
        <w:pStyle w:val="5"/>
        <w:widowControl/>
        <w:wordWrap w:val="0"/>
        <w:spacing w:beforeAutospacing="0" w:afterAutospacing="0" w:line="500" w:lineRule="exact"/>
        <w:ind w:left="420"/>
        <w:rPr>
          <w:color w:val="auto"/>
        </w:rPr>
      </w:pPr>
      <w:r>
        <w:rPr>
          <w:color w:val="auto"/>
        </w:rPr>
        <w:t xml:space="preserve"> 7．1响应文件的组成 商务部分 </w:t>
      </w:r>
    </w:p>
    <w:p>
      <w:pPr>
        <w:pStyle w:val="5"/>
        <w:widowControl/>
        <w:wordWrap w:val="0"/>
        <w:spacing w:beforeAutospacing="0" w:afterAutospacing="0" w:line="500" w:lineRule="exact"/>
        <w:ind w:left="420"/>
        <w:rPr>
          <w:color w:val="auto"/>
        </w:rPr>
      </w:pPr>
      <w:r>
        <w:rPr>
          <w:color w:val="auto"/>
        </w:rPr>
        <w:t xml:space="preserve">（1）磋商函 </w:t>
      </w:r>
    </w:p>
    <w:p>
      <w:pPr>
        <w:pStyle w:val="5"/>
        <w:widowControl/>
        <w:wordWrap w:val="0"/>
        <w:spacing w:beforeAutospacing="0" w:afterAutospacing="0" w:line="500" w:lineRule="exact"/>
        <w:ind w:firstLine="420"/>
        <w:rPr>
          <w:color w:val="auto"/>
        </w:rPr>
      </w:pPr>
      <w:r>
        <w:rPr>
          <w:color w:val="auto"/>
        </w:rPr>
        <w:t>（2）</w:t>
      </w:r>
      <w:r>
        <w:rPr>
          <w:rFonts w:hint="eastAsia"/>
          <w:color w:val="auto"/>
        </w:rPr>
        <w:t>开标报价一览表</w:t>
      </w:r>
      <w:r>
        <w:rPr>
          <w:color w:val="auto"/>
        </w:rPr>
        <w:t xml:space="preserve">（格式见附件） </w:t>
      </w:r>
    </w:p>
    <w:p>
      <w:pPr>
        <w:pStyle w:val="5"/>
        <w:widowControl/>
        <w:wordWrap w:val="0"/>
        <w:spacing w:beforeAutospacing="0" w:afterAutospacing="0" w:line="500" w:lineRule="exact"/>
        <w:ind w:firstLine="420"/>
        <w:rPr>
          <w:color w:val="auto"/>
        </w:rPr>
      </w:pPr>
      <w:r>
        <w:rPr>
          <w:color w:val="auto"/>
        </w:rPr>
        <w:t>（3）</w:t>
      </w:r>
      <w:r>
        <w:rPr>
          <w:rFonts w:hint="eastAsia"/>
          <w:color w:val="auto"/>
        </w:rPr>
        <w:t>商务条件、要求偏离表</w:t>
      </w:r>
    </w:p>
    <w:p>
      <w:pPr>
        <w:pStyle w:val="5"/>
        <w:widowControl/>
        <w:wordWrap w:val="0"/>
        <w:spacing w:beforeAutospacing="0" w:afterAutospacing="0" w:line="500" w:lineRule="exact"/>
        <w:ind w:firstLine="420"/>
        <w:rPr>
          <w:color w:val="auto"/>
        </w:rPr>
      </w:pPr>
      <w:r>
        <w:rPr>
          <w:color w:val="auto"/>
        </w:rPr>
        <w:t>（</w:t>
      </w:r>
      <w:r>
        <w:rPr>
          <w:rFonts w:hint="eastAsia"/>
          <w:color w:val="auto"/>
        </w:rPr>
        <w:t>4</w:t>
      </w:r>
      <w:r>
        <w:rPr>
          <w:color w:val="auto"/>
        </w:rPr>
        <w:t>）</w:t>
      </w:r>
      <w:r>
        <w:rPr>
          <w:rFonts w:hint="eastAsia"/>
          <w:color w:val="auto"/>
        </w:rPr>
        <w:t>技术规格、要求偏离表</w:t>
      </w:r>
    </w:p>
    <w:p>
      <w:pPr>
        <w:pStyle w:val="5"/>
        <w:widowControl/>
        <w:wordWrap w:val="0"/>
        <w:spacing w:beforeAutospacing="0" w:afterAutospacing="0" w:line="500" w:lineRule="exact"/>
        <w:ind w:firstLine="420"/>
        <w:rPr>
          <w:color w:val="auto"/>
        </w:rPr>
      </w:pPr>
      <w:r>
        <w:rPr>
          <w:color w:val="auto"/>
        </w:rPr>
        <w:t xml:space="preserve"> （</w:t>
      </w:r>
      <w:r>
        <w:rPr>
          <w:rFonts w:hint="eastAsia"/>
          <w:color w:val="auto"/>
        </w:rPr>
        <w:t>5</w:t>
      </w:r>
      <w:r>
        <w:rPr>
          <w:color w:val="auto"/>
        </w:rPr>
        <w:t>）</w:t>
      </w:r>
      <w:r>
        <w:rPr>
          <w:rFonts w:hint="eastAsia"/>
          <w:color w:val="auto"/>
        </w:rPr>
        <w:t>法定代表人授权书</w:t>
      </w:r>
    </w:p>
    <w:p>
      <w:pPr>
        <w:pStyle w:val="5"/>
        <w:widowControl/>
        <w:numPr>
          <w:ilvl w:val="0"/>
          <w:numId w:val="4"/>
        </w:numPr>
        <w:wordWrap w:val="0"/>
        <w:spacing w:beforeAutospacing="0" w:afterAutospacing="0" w:line="500" w:lineRule="exact"/>
        <w:ind w:firstLine="420"/>
        <w:rPr>
          <w:color w:val="auto"/>
        </w:rPr>
      </w:pPr>
      <w:r>
        <w:rPr>
          <w:rFonts w:hint="eastAsia"/>
          <w:color w:val="auto"/>
        </w:rPr>
        <w:t>投标人资格证明文件及其他资料</w:t>
      </w:r>
    </w:p>
    <w:p>
      <w:pPr>
        <w:pStyle w:val="5"/>
        <w:widowControl/>
        <w:wordWrap w:val="0"/>
        <w:spacing w:beforeAutospacing="0" w:afterAutospacing="0" w:line="500" w:lineRule="exact"/>
        <w:rPr>
          <w:color w:val="auto"/>
        </w:rPr>
      </w:pPr>
      <w:r>
        <w:rPr>
          <w:color w:val="auto"/>
        </w:rPr>
        <w:t>a:《营业执照》复印件 d:法定代表人授权委托书复印件</w:t>
      </w:r>
      <w:r>
        <w:rPr>
          <w:rFonts w:hint="eastAsia"/>
          <w:color w:val="auto"/>
        </w:rPr>
        <w:t>，</w:t>
      </w:r>
      <w:r>
        <w:rPr>
          <w:color w:val="auto"/>
        </w:rPr>
        <w:t>全权代表身份证复印件，</w:t>
      </w:r>
    </w:p>
    <w:p>
      <w:pPr>
        <w:pStyle w:val="5"/>
        <w:widowControl/>
        <w:wordWrap w:val="0"/>
        <w:spacing w:beforeAutospacing="0" w:afterAutospacing="0" w:line="500" w:lineRule="exact"/>
        <w:ind w:firstLine="420"/>
        <w:rPr>
          <w:color w:val="auto"/>
        </w:rPr>
      </w:pPr>
      <w:r>
        <w:rPr>
          <w:rFonts w:hint="eastAsia"/>
          <w:color w:val="auto"/>
        </w:rPr>
        <w:t>b</w:t>
      </w:r>
      <w:r>
        <w:rPr>
          <w:color w:val="auto"/>
        </w:rPr>
        <w:t xml:space="preserve">:参加政府采购活动前三年内，在经营活动中没有重大违法记录的书面声明复印件 g：小微企业或监狱企业证明资料（如有） 小微企业须提供： </w:t>
      </w:r>
    </w:p>
    <w:p>
      <w:pPr>
        <w:pStyle w:val="5"/>
        <w:widowControl/>
        <w:wordWrap w:val="0"/>
        <w:spacing w:beforeAutospacing="0" w:afterAutospacing="0" w:line="500" w:lineRule="exact"/>
        <w:ind w:firstLine="420"/>
        <w:rPr>
          <w:color w:val="auto"/>
        </w:rPr>
      </w:pPr>
      <w:r>
        <w:rPr>
          <w:color w:val="auto"/>
        </w:rPr>
        <w:t xml:space="preserve">1）企业所在地的县级以上中小企业主管部门出具的证明文件复印件; 2）《小微企业声明函》复印件、《从业人员声明函》复印件； 3）上一年度资产负债表、损益表复印件； 监狱企业须提供： </w:t>
      </w:r>
    </w:p>
    <w:p>
      <w:pPr>
        <w:pStyle w:val="5"/>
        <w:widowControl/>
        <w:wordWrap w:val="0"/>
        <w:spacing w:beforeAutospacing="0" w:afterAutospacing="0" w:line="500" w:lineRule="exact"/>
        <w:ind w:firstLine="420"/>
        <w:rPr>
          <w:color w:val="auto"/>
        </w:rPr>
      </w:pPr>
      <w:r>
        <w:rPr>
          <w:color w:val="auto"/>
        </w:rPr>
        <w:t xml:space="preserve">省级以上监狱管理局、戒毒管理局（含新疆生产建设兵团）出具的属于监狱企业的证明文件复印件。 </w:t>
      </w:r>
    </w:p>
    <w:p>
      <w:pPr>
        <w:pStyle w:val="5"/>
        <w:widowControl/>
        <w:numPr>
          <w:ilvl w:val="0"/>
          <w:numId w:val="0"/>
        </w:numPr>
        <w:wordWrap w:val="0"/>
        <w:spacing w:beforeAutospacing="0" w:afterAutospacing="0" w:line="500" w:lineRule="exact"/>
        <w:rPr>
          <w:color w:val="auto"/>
        </w:rPr>
      </w:pPr>
    </w:p>
    <w:p>
      <w:pPr>
        <w:pStyle w:val="5"/>
        <w:widowControl/>
        <w:numPr>
          <w:ilvl w:val="0"/>
          <w:numId w:val="4"/>
        </w:numPr>
        <w:wordWrap w:val="0"/>
        <w:spacing w:beforeAutospacing="0" w:afterAutospacing="0" w:line="500" w:lineRule="exact"/>
        <w:ind w:firstLine="420"/>
        <w:rPr>
          <w:color w:val="auto"/>
        </w:rPr>
      </w:pPr>
      <w:r>
        <w:rPr>
          <w:rFonts w:hint="eastAsia"/>
          <w:color w:val="auto"/>
        </w:rPr>
        <w:t>售后服务承诺书</w:t>
      </w:r>
    </w:p>
    <w:p>
      <w:pPr>
        <w:rPr>
          <w:color w:val="auto"/>
          <w:kern w:val="0"/>
          <w:sz w:val="24"/>
        </w:rPr>
      </w:pPr>
      <w:r>
        <w:rPr>
          <w:rFonts w:hint="eastAsia"/>
          <w:color w:val="auto"/>
          <w:kern w:val="0"/>
          <w:sz w:val="24"/>
        </w:rPr>
        <w:t xml:space="preserve">    </w:t>
      </w:r>
    </w:p>
    <w:p>
      <w:pPr>
        <w:pStyle w:val="5"/>
        <w:widowControl/>
        <w:wordWrap w:val="0"/>
        <w:spacing w:beforeAutospacing="0" w:afterAutospacing="0" w:line="500" w:lineRule="exact"/>
        <w:ind w:firstLine="420"/>
        <w:rPr>
          <w:color w:val="auto"/>
        </w:rPr>
      </w:pPr>
      <w:r>
        <w:rPr>
          <w:color w:val="auto"/>
        </w:rPr>
        <w:t>(</w:t>
      </w:r>
      <w:r>
        <w:rPr>
          <w:rFonts w:hint="eastAsia"/>
          <w:color w:val="auto"/>
          <w:lang w:val="en-US" w:eastAsia="zh-CN"/>
        </w:rPr>
        <w:t>8</w:t>
      </w:r>
      <w:r>
        <w:rPr>
          <w:color w:val="auto"/>
        </w:rPr>
        <w:t>) 供应商须提交的其他资料 技术部分：</w:t>
      </w:r>
      <w:r>
        <w:rPr>
          <w:rFonts w:hint="eastAsia"/>
          <w:color w:val="auto"/>
        </w:rPr>
        <w:t>技术方案</w:t>
      </w:r>
      <w:r>
        <w:rPr>
          <w:color w:val="auto"/>
        </w:rPr>
        <w:t xml:space="preserve"> </w:t>
      </w:r>
    </w:p>
    <w:p>
      <w:pPr>
        <w:pStyle w:val="5"/>
        <w:widowControl/>
        <w:wordWrap w:val="0"/>
        <w:spacing w:beforeAutospacing="0" w:afterAutospacing="0" w:line="500" w:lineRule="exact"/>
        <w:ind w:firstLine="420"/>
        <w:rPr>
          <w:color w:val="auto"/>
        </w:rPr>
      </w:pPr>
      <w:r>
        <w:rPr>
          <w:color w:val="auto"/>
        </w:rPr>
        <w:t xml:space="preserve"> 7．2响应文件编制要求 </w:t>
      </w:r>
    </w:p>
    <w:p>
      <w:pPr>
        <w:pStyle w:val="5"/>
        <w:widowControl/>
        <w:wordWrap w:val="0"/>
        <w:spacing w:beforeAutospacing="0" w:afterAutospacing="0" w:line="500" w:lineRule="exact"/>
        <w:ind w:firstLine="420"/>
        <w:rPr>
          <w:color w:val="auto"/>
        </w:rPr>
      </w:pPr>
      <w:r>
        <w:rPr>
          <w:color w:val="auto"/>
        </w:rPr>
        <w:t xml:space="preserve">(1)响应文件按7.1顺序组成，装订成册。 </w:t>
      </w:r>
    </w:p>
    <w:p>
      <w:pPr>
        <w:pStyle w:val="5"/>
        <w:widowControl/>
        <w:wordWrap w:val="0"/>
        <w:spacing w:beforeAutospacing="0" w:afterAutospacing="0" w:line="500" w:lineRule="exact"/>
        <w:ind w:firstLine="420"/>
        <w:rPr>
          <w:color w:val="auto"/>
        </w:rPr>
      </w:pPr>
      <w:r>
        <w:rPr>
          <w:color w:val="auto"/>
        </w:rPr>
        <w:t>(2)响应文件一式五份，其中正本一份，副本</w:t>
      </w:r>
      <w:r>
        <w:rPr>
          <w:rFonts w:hint="eastAsia"/>
          <w:color w:val="auto"/>
        </w:rPr>
        <w:t>二</w:t>
      </w:r>
      <w:r>
        <w:rPr>
          <w:color w:val="auto"/>
        </w:rPr>
        <w:t xml:space="preserve">份。如果正本与副本不符，以正本为准。响应文件应字迹清楚、内容齐全、数字准确、不应有涂改增删处。如修改时，修改处须有响应文件全权代表印章。 </w:t>
      </w:r>
    </w:p>
    <w:p>
      <w:pPr>
        <w:pStyle w:val="5"/>
        <w:widowControl/>
        <w:wordWrap w:val="0"/>
        <w:spacing w:beforeAutospacing="0" w:afterAutospacing="0" w:line="500" w:lineRule="exact"/>
        <w:ind w:firstLine="420"/>
        <w:rPr>
          <w:color w:val="auto"/>
        </w:rPr>
      </w:pPr>
      <w:r>
        <w:rPr>
          <w:color w:val="auto"/>
        </w:rPr>
        <w:t xml:space="preserve">(3)响应文件必须用不褪色的墨水填写或打印，并注明“正本”、“副本”字样。响应文件正副本均须采用A4纸装订，不得出现散页、重页、掉页现象。 </w:t>
      </w:r>
    </w:p>
    <w:p>
      <w:pPr>
        <w:pStyle w:val="5"/>
        <w:widowControl/>
        <w:wordWrap w:val="0"/>
        <w:spacing w:beforeAutospacing="0" w:afterAutospacing="0" w:line="500" w:lineRule="exact"/>
        <w:ind w:firstLine="420"/>
        <w:rPr>
          <w:color w:val="auto"/>
        </w:rPr>
      </w:pPr>
      <w:r>
        <w:rPr>
          <w:color w:val="auto"/>
        </w:rPr>
        <w:t xml:space="preserve">(4)响应文件中报价表必须加盖供应商公章。 </w:t>
      </w:r>
    </w:p>
    <w:p>
      <w:pPr>
        <w:pStyle w:val="5"/>
        <w:widowControl/>
        <w:wordWrap w:val="0"/>
        <w:spacing w:beforeAutospacing="0" w:afterAutospacing="0" w:line="500" w:lineRule="exact"/>
        <w:ind w:firstLine="420"/>
        <w:rPr>
          <w:color w:val="auto"/>
        </w:rPr>
      </w:pPr>
      <w:r>
        <w:rPr>
          <w:color w:val="auto"/>
        </w:rPr>
        <w:t>(5)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widowControl/>
        <w:wordWrap w:val="0"/>
        <w:spacing w:beforeAutospacing="0" w:afterAutospacing="0" w:line="500" w:lineRule="exact"/>
        <w:ind w:firstLine="420"/>
        <w:rPr>
          <w:color w:val="auto"/>
        </w:rPr>
      </w:pPr>
      <w:r>
        <w:rPr>
          <w:color w:val="auto"/>
        </w:rPr>
        <w:t xml:space="preserve"> 7．3响应文件必须在</w:t>
      </w:r>
      <w:r>
        <w:rPr>
          <w:rFonts w:hint="eastAsia"/>
          <w:color w:val="auto"/>
        </w:rPr>
        <w:t>2017年   月  日</w:t>
      </w:r>
      <w:r>
        <w:rPr>
          <w:color w:val="auto"/>
        </w:rPr>
        <w:t>前送达磋商地点</w:t>
      </w:r>
      <w:r>
        <w:rPr>
          <w:color w:val="auto"/>
        </w:rPr>
        <w:t xml:space="preserve">。 </w:t>
      </w:r>
    </w:p>
    <w:p>
      <w:pPr>
        <w:pStyle w:val="5"/>
        <w:widowControl/>
        <w:wordWrap w:val="0"/>
        <w:spacing w:beforeAutospacing="0" w:afterAutospacing="0" w:line="500" w:lineRule="exact"/>
        <w:ind w:firstLine="420"/>
        <w:rPr>
          <w:color w:val="auto"/>
        </w:rPr>
      </w:pPr>
      <w:r>
        <w:rPr>
          <w:color w:val="auto"/>
        </w:rPr>
        <w:t xml:space="preserve">8．磋商保证金 </w:t>
      </w:r>
    </w:p>
    <w:p>
      <w:pPr>
        <w:pStyle w:val="5"/>
        <w:widowControl/>
        <w:wordWrap w:val="0"/>
        <w:spacing w:beforeAutospacing="0" w:afterAutospacing="0" w:line="500" w:lineRule="exact"/>
        <w:ind w:firstLine="420"/>
        <w:rPr>
          <w:color w:val="auto"/>
        </w:rPr>
      </w:pPr>
      <w:r>
        <w:rPr>
          <w:color w:val="auto"/>
        </w:rPr>
        <w:t>8．1供应商应在</w:t>
      </w:r>
      <w:r>
        <w:rPr>
          <w:rFonts w:hint="eastAsia"/>
          <w:color w:val="auto"/>
        </w:rPr>
        <w:t>2017年   月   日</w:t>
      </w:r>
      <w:r>
        <w:rPr>
          <w:color w:val="auto"/>
        </w:rPr>
        <w:t xml:space="preserve">之前交纳磋商保证金，具体金额为： </w:t>
      </w:r>
    </w:p>
    <w:p>
      <w:pPr>
        <w:pStyle w:val="5"/>
        <w:widowControl/>
        <w:wordWrap w:val="0"/>
        <w:spacing w:beforeAutospacing="0" w:afterAutospacing="0" w:line="500" w:lineRule="exact"/>
        <w:ind w:firstLine="420"/>
        <w:rPr>
          <w:color w:val="auto"/>
        </w:rPr>
      </w:pPr>
      <w:r>
        <w:rPr>
          <w:color w:val="auto"/>
        </w:rPr>
        <w:t xml:space="preserve">8．2磋商保证金可采用下列形式：投标保证金应当以网上银行支付、支票、汇票、本票等非现金形式提交；户名必须与供应商名称一致,不得以个人名义交纳。(以上所有交纳方式均以银行到账时间为准，请供应商充分考虑银行转账时间因素，合理安排交纳时间，规定时间内未到账的一切责任均由供应商承担) </w:t>
      </w:r>
    </w:p>
    <w:p>
      <w:pPr>
        <w:pStyle w:val="5"/>
        <w:widowControl/>
        <w:wordWrap w:val="0"/>
        <w:spacing w:beforeAutospacing="0" w:afterAutospacing="0" w:line="500" w:lineRule="exact"/>
        <w:ind w:firstLine="420"/>
        <w:rPr>
          <w:color w:val="auto"/>
        </w:rPr>
      </w:pPr>
      <w:r>
        <w:rPr>
          <w:color w:val="auto"/>
        </w:rPr>
        <w:t>收款单位：</w:t>
      </w:r>
      <w:r>
        <w:rPr>
          <w:rFonts w:hint="eastAsia" w:ascii="Verdana" w:hAnsi="Verdana"/>
          <w:color w:val="auto"/>
        </w:rPr>
        <w:t>贵州吉阳项目咨询有限公司</w:t>
      </w:r>
    </w:p>
    <w:p>
      <w:pPr>
        <w:pStyle w:val="5"/>
        <w:widowControl/>
        <w:wordWrap w:val="0"/>
        <w:spacing w:beforeAutospacing="0" w:afterAutospacing="0" w:line="500" w:lineRule="exact"/>
        <w:ind w:firstLine="420"/>
        <w:rPr>
          <w:rFonts w:ascii="Verdana" w:hAnsi="Verdana"/>
          <w:color w:val="auto"/>
        </w:rPr>
      </w:pPr>
      <w:r>
        <w:rPr>
          <w:color w:val="auto"/>
        </w:rPr>
        <w:t>开户行：</w:t>
      </w:r>
      <w:r>
        <w:rPr>
          <w:rFonts w:hint="eastAsia" w:ascii="Verdana" w:hAnsi="Verdana"/>
          <w:color w:val="auto"/>
        </w:rPr>
        <w:t>贵阳银行股份有限公司世纪城支行</w:t>
      </w:r>
    </w:p>
    <w:p>
      <w:pPr>
        <w:pStyle w:val="5"/>
        <w:widowControl/>
        <w:wordWrap w:val="0"/>
        <w:spacing w:beforeAutospacing="0" w:afterAutospacing="0" w:line="500" w:lineRule="exact"/>
        <w:ind w:firstLine="420"/>
        <w:rPr>
          <w:color w:val="auto"/>
        </w:rPr>
      </w:pPr>
      <w:r>
        <w:rPr>
          <w:color w:val="auto"/>
        </w:rPr>
        <w:t>帐 号：</w:t>
      </w:r>
      <w:r>
        <w:rPr>
          <w:rFonts w:ascii="Verdana" w:hAnsi="Verdana"/>
          <w:color w:val="auto"/>
        </w:rPr>
        <w:t>11040120030001728</w:t>
      </w:r>
    </w:p>
    <w:p>
      <w:pPr>
        <w:pStyle w:val="5"/>
        <w:widowControl/>
        <w:wordWrap w:val="0"/>
        <w:spacing w:beforeAutospacing="0" w:afterAutospacing="0" w:line="500" w:lineRule="exact"/>
        <w:ind w:firstLine="420"/>
        <w:rPr>
          <w:color w:val="auto"/>
        </w:rPr>
      </w:pPr>
      <w:r>
        <w:rPr>
          <w:color w:val="auto"/>
        </w:rPr>
        <w:t xml:space="preserve">8．3 未按8.1和8.2条要求提交磋商保证金的将被视为报价无效。 </w:t>
      </w:r>
    </w:p>
    <w:p>
      <w:pPr>
        <w:pStyle w:val="5"/>
        <w:widowControl/>
        <w:wordWrap w:val="0"/>
        <w:spacing w:beforeAutospacing="0" w:afterAutospacing="0" w:line="500" w:lineRule="exact"/>
        <w:ind w:firstLine="420"/>
        <w:rPr>
          <w:color w:val="auto"/>
        </w:rPr>
      </w:pPr>
      <w:r>
        <w:rPr>
          <w:color w:val="auto"/>
        </w:rPr>
        <w:t>8．4 成交供应商的磋商保证金应当在与采购人签订了政府采购合同后五个工作日内退还。</w:t>
      </w:r>
    </w:p>
    <w:p>
      <w:pPr>
        <w:pStyle w:val="5"/>
        <w:widowControl/>
        <w:wordWrap w:val="0"/>
        <w:spacing w:beforeAutospacing="0" w:afterAutospacing="0" w:line="500" w:lineRule="exact"/>
        <w:ind w:firstLine="420"/>
        <w:rPr>
          <w:color w:val="auto"/>
        </w:rPr>
      </w:pPr>
      <w:r>
        <w:rPr>
          <w:color w:val="auto"/>
        </w:rPr>
        <w:t>8．5 未成交供应商的磋商保证金应当在成交通知书发出后五个工作日内退还。</w:t>
      </w:r>
    </w:p>
    <w:p>
      <w:pPr>
        <w:pStyle w:val="5"/>
        <w:widowControl/>
        <w:wordWrap w:val="0"/>
        <w:spacing w:beforeAutospacing="0" w:afterAutospacing="0" w:line="500" w:lineRule="exact"/>
        <w:ind w:firstLine="420"/>
        <w:rPr>
          <w:color w:val="auto"/>
        </w:rPr>
      </w:pPr>
      <w:r>
        <w:rPr>
          <w:color w:val="auto"/>
        </w:rPr>
        <w:t xml:space="preserve"> 8.6发生下列情况之一，磋商保证金不予返还： </w:t>
      </w:r>
    </w:p>
    <w:p>
      <w:pPr>
        <w:pStyle w:val="5"/>
        <w:widowControl/>
        <w:numPr>
          <w:ilvl w:val="0"/>
          <w:numId w:val="5"/>
        </w:numPr>
        <w:wordWrap w:val="0"/>
        <w:spacing w:beforeAutospacing="0" w:afterAutospacing="0" w:line="500" w:lineRule="exact"/>
        <w:ind w:firstLine="420"/>
        <w:rPr>
          <w:color w:val="auto"/>
        </w:rPr>
      </w:pPr>
      <w:r>
        <w:rPr>
          <w:color w:val="auto"/>
        </w:rPr>
        <w:t xml:space="preserve">供应商在提交响应文件截止时间后撤回响应文件的； </w:t>
      </w:r>
    </w:p>
    <w:p>
      <w:pPr>
        <w:pStyle w:val="5"/>
        <w:widowControl/>
        <w:wordWrap w:val="0"/>
        <w:spacing w:beforeAutospacing="0" w:afterAutospacing="0" w:line="500" w:lineRule="exact"/>
        <w:ind w:left="420"/>
        <w:rPr>
          <w:color w:val="auto"/>
        </w:rPr>
      </w:pPr>
      <w:r>
        <w:rPr>
          <w:color w:val="auto"/>
        </w:rPr>
        <w:t xml:space="preserve">（2）供应商在响应文件中提供虚假材料的； </w:t>
      </w:r>
    </w:p>
    <w:p>
      <w:pPr>
        <w:pStyle w:val="5"/>
        <w:widowControl/>
        <w:wordWrap w:val="0"/>
        <w:spacing w:beforeAutospacing="0" w:afterAutospacing="0" w:line="500" w:lineRule="exact"/>
        <w:ind w:firstLine="420"/>
        <w:rPr>
          <w:color w:val="auto"/>
        </w:rPr>
      </w:pPr>
      <w:r>
        <w:rPr>
          <w:color w:val="auto"/>
        </w:rPr>
        <w:t xml:space="preserve">（3）除因不可抗力或磋商文件认可的情形以外，成交供应商不与采购人签订合同的； </w:t>
      </w:r>
    </w:p>
    <w:p>
      <w:pPr>
        <w:pStyle w:val="5"/>
        <w:widowControl/>
        <w:wordWrap w:val="0"/>
        <w:spacing w:beforeAutospacing="0" w:afterAutospacing="0" w:line="500" w:lineRule="exact"/>
        <w:ind w:firstLine="420"/>
        <w:rPr>
          <w:color w:val="auto"/>
        </w:rPr>
      </w:pPr>
      <w:r>
        <w:rPr>
          <w:color w:val="auto"/>
        </w:rPr>
        <w:t xml:space="preserve">（4）供应商与采购人、其他供应商或者采购代理机构恶意串通的； </w:t>
      </w:r>
    </w:p>
    <w:p>
      <w:pPr>
        <w:pStyle w:val="5"/>
        <w:widowControl/>
        <w:wordWrap w:val="0"/>
        <w:spacing w:beforeAutospacing="0" w:afterAutospacing="0" w:line="500" w:lineRule="exact"/>
        <w:ind w:firstLine="420"/>
        <w:rPr>
          <w:color w:val="auto"/>
        </w:rPr>
      </w:pPr>
      <w:r>
        <w:rPr>
          <w:color w:val="auto"/>
        </w:rPr>
        <w:t xml:space="preserve">（5）磋商文件规定的其他情形。 </w:t>
      </w:r>
    </w:p>
    <w:p>
      <w:pPr>
        <w:pStyle w:val="5"/>
        <w:widowControl/>
        <w:wordWrap w:val="0"/>
        <w:spacing w:beforeAutospacing="0" w:afterAutospacing="0" w:line="500" w:lineRule="exact"/>
        <w:ind w:firstLine="420"/>
        <w:rPr>
          <w:color w:val="auto"/>
        </w:rPr>
      </w:pPr>
      <w:r>
        <w:rPr>
          <w:color w:val="auto"/>
        </w:rPr>
        <w:t xml:space="preserve">9．报价要求： </w:t>
      </w:r>
    </w:p>
    <w:p>
      <w:pPr>
        <w:pStyle w:val="5"/>
        <w:widowControl/>
        <w:shd w:val="clear" w:color="auto" w:fill="FFFFFF"/>
        <w:wordWrap w:val="0"/>
        <w:spacing w:beforeAutospacing="0" w:afterAutospacing="0" w:line="500" w:lineRule="exact"/>
        <w:ind w:firstLine="420"/>
        <w:rPr>
          <w:color w:val="auto"/>
          <w:shd w:val="clear" w:color="auto" w:fill="FFFFFF"/>
        </w:rPr>
      </w:pPr>
      <w:r>
        <w:rPr>
          <w:color w:val="auto"/>
          <w:shd w:val="clear" w:color="auto" w:fill="FFFFFF"/>
        </w:rPr>
        <w:t>9.1供应商的磋商报价，应依据采购人提供的采购清；</w:t>
      </w:r>
    </w:p>
    <w:p>
      <w:pPr>
        <w:pStyle w:val="5"/>
        <w:widowControl/>
        <w:shd w:val="clear" w:color="auto" w:fill="FFFFFF"/>
        <w:wordWrap w:val="0"/>
        <w:spacing w:beforeAutospacing="0" w:afterAutospacing="0" w:line="500" w:lineRule="exact"/>
        <w:ind w:firstLine="420"/>
        <w:rPr>
          <w:color w:val="auto"/>
          <w:shd w:val="clear" w:color="auto" w:fill="FFFFFF"/>
        </w:rPr>
      </w:pPr>
      <w:r>
        <w:rPr>
          <w:color w:val="auto"/>
          <w:shd w:val="clear" w:color="auto" w:fill="FFFFFF"/>
        </w:rPr>
        <w:t>9.2供应商应根据市场价格、自身技术装备；</w:t>
      </w:r>
    </w:p>
    <w:p>
      <w:pPr>
        <w:pStyle w:val="5"/>
        <w:widowControl/>
        <w:shd w:val="clear" w:color="auto" w:fill="FFFFFF"/>
        <w:wordWrap w:val="0"/>
        <w:spacing w:beforeAutospacing="0" w:afterAutospacing="0" w:line="500" w:lineRule="exact"/>
        <w:ind w:firstLine="420"/>
        <w:rPr>
          <w:color w:val="auto"/>
          <w:shd w:val="clear" w:color="auto" w:fill="FFFFFF"/>
        </w:rPr>
      </w:pPr>
      <w:r>
        <w:rPr>
          <w:color w:val="auto"/>
          <w:shd w:val="clear" w:color="auto" w:fill="FFFFFF"/>
        </w:rPr>
        <w:t>9.3最低报价不能作为中标的保证；</w:t>
      </w:r>
    </w:p>
    <w:p>
      <w:pPr>
        <w:pStyle w:val="5"/>
        <w:widowControl/>
        <w:shd w:val="clear" w:color="auto" w:fill="FFFFFF"/>
        <w:wordWrap w:val="0"/>
        <w:spacing w:beforeAutospacing="0" w:afterAutospacing="0" w:line="500" w:lineRule="exact"/>
        <w:ind w:firstLine="420"/>
        <w:rPr>
          <w:color w:val="auto"/>
          <w:shd w:val="clear" w:color="auto" w:fill="FFFFFF"/>
        </w:rPr>
      </w:pPr>
      <w:r>
        <w:rPr>
          <w:color w:val="auto"/>
          <w:shd w:val="clear" w:color="auto" w:fill="FFFFFF"/>
        </w:rPr>
        <w:t>9.4采购人不接受任何选择性报价，只允许提供一个；</w:t>
      </w:r>
    </w:p>
    <w:p>
      <w:pPr>
        <w:pStyle w:val="5"/>
        <w:widowControl/>
        <w:shd w:val="clear" w:color="auto" w:fill="FFFFFF"/>
        <w:wordWrap w:val="0"/>
        <w:spacing w:beforeAutospacing="0" w:afterAutospacing="0" w:line="500" w:lineRule="exact"/>
        <w:ind w:firstLine="420"/>
        <w:rPr>
          <w:color w:val="auto"/>
          <w:shd w:val="clear" w:color="auto" w:fill="FFFFFF"/>
        </w:rPr>
      </w:pPr>
      <w:r>
        <w:rPr>
          <w:color w:val="auto"/>
          <w:shd w:val="clear" w:color="auto" w:fill="FFFFFF"/>
        </w:rPr>
        <w:t>9.5本项目不统一组织踏勘现场，供应商可自行组织；</w:t>
      </w:r>
    </w:p>
    <w:p>
      <w:pPr>
        <w:pStyle w:val="5"/>
        <w:widowControl/>
        <w:shd w:val="clear" w:color="auto" w:fill="FFFFFF"/>
        <w:wordWrap w:val="0"/>
        <w:spacing w:beforeAutospacing="0" w:afterAutospacing="0" w:line="500" w:lineRule="exact"/>
        <w:ind w:firstLine="420"/>
        <w:rPr>
          <w:color w:val="auto"/>
          <w:shd w:val="clear" w:color="auto" w:fill="FFFFFF"/>
        </w:rPr>
      </w:pPr>
      <w:r>
        <w:rPr>
          <w:color w:val="auto"/>
          <w:shd w:val="clear" w:color="auto" w:fill="FFFFFF"/>
        </w:rPr>
        <w:t>9.6如果供应商报价中有通过不平衡报价方式获取超；</w:t>
      </w:r>
    </w:p>
    <w:p>
      <w:pPr>
        <w:widowControl/>
        <w:wordWrap w:val="0"/>
        <w:spacing w:line="500" w:lineRule="exact"/>
        <w:ind w:firstLine="240" w:firstLineChars="100"/>
        <w:jc w:val="left"/>
        <w:rPr>
          <w:color w:val="auto"/>
          <w:sz w:val="24"/>
          <w:shd w:val="clear" w:color="auto" w:fill="FFFFFF"/>
        </w:rPr>
      </w:pPr>
      <w:r>
        <w:rPr>
          <w:color w:val="auto"/>
          <w:sz w:val="24"/>
          <w:shd w:val="clear" w:color="auto" w:fill="FFFFFF"/>
        </w:rPr>
        <w:t>9.7供应商递交的响应文；</w:t>
      </w:r>
    </w:p>
    <w:p>
      <w:pPr>
        <w:widowControl/>
        <w:wordWrap w:val="0"/>
        <w:spacing w:line="500" w:lineRule="exact"/>
        <w:ind w:firstLine="240" w:firstLineChars="100"/>
        <w:jc w:val="left"/>
        <w:rPr>
          <w:color w:val="auto"/>
        </w:rPr>
      </w:pPr>
      <w:r>
        <w:rPr>
          <w:color w:val="auto"/>
          <w:sz w:val="24"/>
        </w:rPr>
        <w:t xml:space="preserve">9.1供应商的磋商报价，应依据采购人提供的采购清单结合自身企业情况与市场情况自主报价，但不得低于成本报价。报价包括人工费、材料费、机械费、措施费、运输费、安装费、检测费、缺陷修复费、管理费、利润、税金等完成全部工作内容的全部费用，并包括各项费用和苗木价格的涨价风险等。苗木种植综合单价中应综合考虑苗木价格及苗木栽植、养护（按一级养护、一年养护管理期）等费用。在合同实施期间，综合单价不因市场变化因素而变动。 </w:t>
      </w:r>
    </w:p>
    <w:p>
      <w:pPr>
        <w:pStyle w:val="5"/>
        <w:widowControl/>
        <w:wordWrap w:val="0"/>
        <w:spacing w:beforeAutospacing="0" w:afterAutospacing="0" w:line="500" w:lineRule="exact"/>
        <w:ind w:firstLine="420"/>
        <w:rPr>
          <w:color w:val="auto"/>
        </w:rPr>
      </w:pPr>
      <w:r>
        <w:rPr>
          <w:color w:val="auto"/>
        </w:rPr>
        <w:t>9.2供应商应根据</w:t>
      </w:r>
      <w:r>
        <w:rPr>
          <w:rFonts w:hint="eastAsia"/>
          <w:color w:val="auto"/>
        </w:rPr>
        <w:t>本</w:t>
      </w:r>
      <w:r>
        <w:rPr>
          <w:color w:val="auto"/>
        </w:rPr>
        <w:t xml:space="preserve">地区市场价格、自身技术装备、管理水平及资金条件情况、预期利润等自行报价，由此进行的测算和报价，采购人不承担任何责任。 </w:t>
      </w:r>
    </w:p>
    <w:p>
      <w:pPr>
        <w:pStyle w:val="5"/>
        <w:widowControl/>
        <w:wordWrap w:val="0"/>
        <w:spacing w:beforeAutospacing="0" w:afterAutospacing="0" w:line="500" w:lineRule="exact"/>
        <w:ind w:firstLine="420"/>
        <w:rPr>
          <w:color w:val="auto"/>
        </w:rPr>
      </w:pPr>
      <w:r>
        <w:rPr>
          <w:color w:val="auto"/>
        </w:rPr>
        <w:t xml:space="preserve">9.3最低报价不能作为中标的保证。 </w:t>
      </w:r>
    </w:p>
    <w:p>
      <w:pPr>
        <w:rPr>
          <w:rFonts w:hint="default" w:ascii="Verdana" w:hAnsi="Verdana" w:cs="Verdana"/>
          <w:b w:val="0"/>
          <w:i w:val="0"/>
          <w:caps w:val="0"/>
          <w:color w:val="auto"/>
          <w:spacing w:val="0"/>
          <w:sz w:val="24"/>
          <w:szCs w:val="24"/>
          <w:shd w:val="clear" w:fill="FFFFFF"/>
        </w:rPr>
      </w:pPr>
    </w:p>
    <w:p>
      <w:pPr>
        <w:rPr>
          <w:rFonts w:hint="default" w:ascii="Verdana" w:hAnsi="Verdana" w:cs="Verdana"/>
          <w:b w:val="0"/>
          <w:i w:val="0"/>
          <w:caps w:val="0"/>
          <w:color w:val="auto"/>
          <w:spacing w:val="0"/>
          <w:sz w:val="24"/>
          <w:szCs w:val="24"/>
          <w:shd w:val="clear" w:fill="FFFFFF"/>
        </w:rPr>
      </w:pPr>
      <w:r>
        <w:rPr>
          <w:rFonts w:hint="default" w:ascii="Verdana" w:hAnsi="Verdana" w:cs="Verdana"/>
          <w:b w:val="0"/>
          <w:i w:val="0"/>
          <w:caps w:val="0"/>
          <w:color w:val="auto"/>
          <w:spacing w:val="0"/>
          <w:sz w:val="24"/>
          <w:szCs w:val="24"/>
          <w:shd w:val="clear" w:fill="FFFFFF"/>
        </w:rPr>
        <w:t>评分办法</w:t>
      </w:r>
    </w:p>
    <w:p>
      <w:pPr>
        <w:pStyle w:val="5"/>
        <w:widowControl/>
        <w:wordWrap w:val="0"/>
        <w:spacing w:beforeAutospacing="0" w:afterAutospacing="0" w:line="500" w:lineRule="exact"/>
        <w:ind w:firstLine="420"/>
        <w:rPr>
          <w:color w:val="auto"/>
        </w:rPr>
      </w:pPr>
      <w:r>
        <w:rPr>
          <w:color w:val="auto"/>
        </w:rPr>
        <w:t xml:space="preserve">采用百分制，即每个供应商的最高得分为100分，评标委员会根据价格、技术部分及其他条件等方面对供应商进行评分。 </w:t>
      </w:r>
    </w:p>
    <w:p>
      <w:pPr>
        <w:tabs>
          <w:tab w:val="left" w:pos="420"/>
        </w:tabs>
        <w:spacing w:afterLines="50" w:line="600" w:lineRule="exact"/>
        <w:ind w:left="1166" w:leftChars="149" w:hanging="853" w:hangingChars="354"/>
        <w:rPr>
          <w:rFonts w:hAnsi="宋体"/>
          <w:color w:val="auto"/>
          <w:sz w:val="24"/>
        </w:rPr>
      </w:pPr>
      <w:r>
        <w:rPr>
          <w:rFonts w:hint="eastAsia" w:hAnsi="宋体"/>
          <w:b/>
          <w:bCs/>
          <w:color w:val="auto"/>
          <w:sz w:val="24"/>
        </w:rPr>
        <w:t>1、报价分</w:t>
      </w:r>
      <w:r>
        <w:rPr>
          <w:rFonts w:hint="eastAsia" w:hAnsi="宋体"/>
          <w:b/>
          <w:color w:val="auto"/>
          <w:sz w:val="24"/>
        </w:rPr>
        <w:t>：</w:t>
      </w:r>
      <w:r>
        <w:rPr>
          <w:rFonts w:hint="eastAsia" w:hAnsi="宋体"/>
          <w:bCs/>
          <w:color w:val="auto"/>
          <w:sz w:val="24"/>
        </w:rPr>
        <w:t>【30】</w:t>
      </w:r>
    </w:p>
    <w:tbl>
      <w:tblPr>
        <w:tblStyle w:val="9"/>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243"/>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7" w:type="dxa"/>
            <w:gridSpan w:val="2"/>
          </w:tcPr>
          <w:p>
            <w:pPr>
              <w:tabs>
                <w:tab w:val="left" w:pos="2210"/>
              </w:tabs>
              <w:snapToGrid w:val="0"/>
              <w:spacing w:beforeLines="50" w:line="360" w:lineRule="auto"/>
              <w:jc w:val="center"/>
              <w:rPr>
                <w:rFonts w:hAnsi="宋体"/>
                <w:bCs/>
                <w:color w:val="auto"/>
                <w:sz w:val="24"/>
              </w:rPr>
            </w:pPr>
            <w:r>
              <w:rPr>
                <w:rFonts w:hint="eastAsia" w:hAnsi="宋体"/>
                <w:bCs/>
                <w:color w:val="auto"/>
                <w:sz w:val="24"/>
              </w:rPr>
              <w:t>投标报价</w:t>
            </w:r>
          </w:p>
        </w:tc>
        <w:tc>
          <w:tcPr>
            <w:tcW w:w="2209" w:type="dxa"/>
          </w:tcPr>
          <w:p>
            <w:pPr>
              <w:tabs>
                <w:tab w:val="left" w:pos="2210"/>
              </w:tabs>
              <w:snapToGrid w:val="0"/>
              <w:spacing w:beforeLines="50" w:line="360" w:lineRule="auto"/>
              <w:jc w:val="center"/>
              <w:rPr>
                <w:rFonts w:hAnsi="宋体" w:eastAsia="宋体"/>
                <w:bCs/>
                <w:color w:val="auto"/>
                <w:sz w:val="24"/>
              </w:rPr>
            </w:pPr>
            <w:r>
              <w:rPr>
                <w:rFonts w:hint="eastAsia" w:hAnsi="宋体"/>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384" w:type="dxa"/>
          </w:tcPr>
          <w:p>
            <w:pPr>
              <w:tabs>
                <w:tab w:val="left" w:pos="2210"/>
              </w:tabs>
              <w:snapToGrid w:val="0"/>
              <w:spacing w:beforeLines="50" w:line="360" w:lineRule="auto"/>
              <w:jc w:val="center"/>
              <w:rPr>
                <w:rFonts w:hAnsi="宋体"/>
                <w:bCs/>
                <w:color w:val="auto"/>
                <w:sz w:val="24"/>
              </w:rPr>
            </w:pPr>
          </w:p>
          <w:p>
            <w:pPr>
              <w:tabs>
                <w:tab w:val="left" w:pos="2210"/>
              </w:tabs>
              <w:snapToGrid w:val="0"/>
              <w:spacing w:beforeLines="50" w:line="360" w:lineRule="auto"/>
              <w:jc w:val="center"/>
              <w:rPr>
                <w:rFonts w:hAnsi="宋体"/>
                <w:bCs/>
                <w:color w:val="auto"/>
                <w:sz w:val="24"/>
              </w:rPr>
            </w:pPr>
          </w:p>
          <w:p>
            <w:pPr>
              <w:tabs>
                <w:tab w:val="left" w:pos="2210"/>
              </w:tabs>
              <w:snapToGrid w:val="0"/>
              <w:spacing w:beforeLines="50" w:line="360" w:lineRule="auto"/>
              <w:jc w:val="center"/>
              <w:rPr>
                <w:rFonts w:hAnsi="宋体" w:eastAsia="宋体"/>
                <w:bCs/>
                <w:color w:val="auto"/>
                <w:sz w:val="24"/>
              </w:rPr>
            </w:pPr>
            <w:r>
              <w:rPr>
                <w:rFonts w:hint="eastAsia" w:hAnsi="宋体"/>
                <w:bCs/>
                <w:color w:val="auto"/>
                <w:sz w:val="24"/>
              </w:rPr>
              <w:t>1</w:t>
            </w:r>
          </w:p>
        </w:tc>
        <w:tc>
          <w:tcPr>
            <w:tcW w:w="5243" w:type="dxa"/>
          </w:tcPr>
          <w:p>
            <w:pPr>
              <w:tabs>
                <w:tab w:val="left" w:pos="2210"/>
              </w:tabs>
              <w:snapToGrid w:val="0"/>
              <w:spacing w:beforeLines="50" w:line="360" w:lineRule="auto"/>
              <w:jc w:val="center"/>
              <w:rPr>
                <w:rFonts w:hAnsi="宋体"/>
                <w:bCs/>
                <w:color w:val="auto"/>
                <w:sz w:val="24"/>
              </w:rPr>
            </w:pPr>
            <w:r>
              <w:rPr>
                <w:rFonts w:hint="eastAsia" w:hAnsi="宋体"/>
                <w:bCs/>
                <w:color w:val="auto"/>
                <w:sz w:val="24"/>
              </w:rPr>
              <w:t>投标报价得分=（评标基准价／投标报价）×30</w:t>
            </w:r>
          </w:p>
          <w:p>
            <w:pPr>
              <w:tabs>
                <w:tab w:val="left" w:pos="2210"/>
              </w:tabs>
              <w:snapToGrid w:val="0"/>
              <w:spacing w:beforeLines="50" w:line="360" w:lineRule="auto"/>
              <w:ind w:left="220" w:leftChars="-294" w:hanging="837" w:hangingChars="349"/>
              <w:jc w:val="center"/>
              <w:rPr>
                <w:rFonts w:ascii="宋体" w:hAnsi="宋体" w:eastAsia="宋体"/>
                <w:bCs/>
                <w:color w:val="auto"/>
                <w:sz w:val="24"/>
              </w:rPr>
            </w:pPr>
            <w:r>
              <w:rPr>
                <w:rFonts w:ascii="宋体" w:hAnsi="宋体" w:eastAsia="宋体"/>
                <w:bCs/>
                <w:color w:val="auto"/>
                <w:sz w:val="24"/>
              </w:rPr>
              <w:t>注：1</w:t>
            </w:r>
            <w:r>
              <w:rPr>
                <w:rFonts w:hint="eastAsia" w:ascii="宋体" w:hAnsi="宋体" w:eastAsia="宋体"/>
                <w:bCs/>
                <w:color w:val="auto"/>
                <w:sz w:val="24"/>
              </w:rPr>
              <w:t>1、</w:t>
            </w:r>
            <w:r>
              <w:rPr>
                <w:rFonts w:ascii="宋体" w:hAnsi="宋体" w:eastAsia="宋体"/>
                <w:bCs/>
                <w:color w:val="auto"/>
                <w:sz w:val="24"/>
              </w:rPr>
              <w:t>评标基准价指满足招标文件要求且投标报价最低的投标报价</w:t>
            </w:r>
          </w:p>
          <w:p>
            <w:pPr>
              <w:tabs>
                <w:tab w:val="left" w:pos="2210"/>
              </w:tabs>
              <w:snapToGrid w:val="0"/>
              <w:spacing w:beforeLines="50" w:line="360" w:lineRule="auto"/>
              <w:rPr>
                <w:rFonts w:ascii="宋体" w:hAnsi="宋体" w:eastAsia="宋体"/>
                <w:bCs/>
                <w:color w:val="auto"/>
                <w:sz w:val="24"/>
              </w:rPr>
            </w:pPr>
            <w:r>
              <w:rPr>
                <w:rFonts w:ascii="宋体" w:hAnsi="宋体" w:eastAsia="宋体"/>
                <w:bCs/>
                <w:color w:val="auto"/>
                <w:sz w:val="24"/>
              </w:rPr>
              <w:t>2、得分取两位小数点，第三位四舍五入。</w:t>
            </w:r>
          </w:p>
        </w:tc>
        <w:tc>
          <w:tcPr>
            <w:tcW w:w="2209" w:type="dxa"/>
          </w:tcPr>
          <w:p>
            <w:pPr>
              <w:tabs>
                <w:tab w:val="left" w:pos="2210"/>
              </w:tabs>
              <w:snapToGrid w:val="0"/>
              <w:spacing w:beforeLines="50" w:line="360" w:lineRule="auto"/>
              <w:jc w:val="center"/>
              <w:rPr>
                <w:rFonts w:hAnsi="宋体"/>
                <w:bCs/>
                <w:color w:val="auto"/>
                <w:sz w:val="24"/>
              </w:rPr>
            </w:pPr>
          </w:p>
          <w:p>
            <w:pPr>
              <w:tabs>
                <w:tab w:val="left" w:pos="2210"/>
              </w:tabs>
              <w:snapToGrid w:val="0"/>
              <w:spacing w:beforeLines="50" w:line="360" w:lineRule="auto"/>
              <w:ind w:firstLine="720" w:firstLineChars="300"/>
              <w:rPr>
                <w:rFonts w:hAnsi="宋体" w:eastAsia="宋体"/>
                <w:bCs/>
                <w:color w:val="auto"/>
                <w:sz w:val="24"/>
              </w:rPr>
            </w:pPr>
            <w:r>
              <w:rPr>
                <w:rFonts w:hint="eastAsia" w:hAnsi="宋体"/>
                <w:bCs/>
                <w:color w:val="auto"/>
                <w:sz w:val="24"/>
              </w:rPr>
              <w:t>30</w:t>
            </w:r>
          </w:p>
        </w:tc>
      </w:tr>
    </w:tbl>
    <w:p>
      <w:pPr>
        <w:tabs>
          <w:tab w:val="left" w:pos="2210"/>
        </w:tabs>
        <w:snapToGrid w:val="0"/>
        <w:spacing w:beforeLines="50" w:line="360" w:lineRule="auto"/>
        <w:ind w:firstLine="482" w:firstLineChars="200"/>
        <w:rPr>
          <w:rFonts w:hAnsi="宋体"/>
          <w:color w:val="auto"/>
          <w:sz w:val="24"/>
        </w:rPr>
      </w:pPr>
      <w:r>
        <w:rPr>
          <w:rFonts w:hint="eastAsia" w:hAnsi="宋体"/>
          <w:b/>
          <w:color w:val="auto"/>
          <w:sz w:val="24"/>
        </w:rPr>
        <w:t>2</w:t>
      </w:r>
      <w:r>
        <w:rPr>
          <w:rFonts w:hAnsi="宋体"/>
          <w:b/>
          <w:color w:val="auto"/>
          <w:sz w:val="24"/>
        </w:rPr>
        <w:t>、</w:t>
      </w:r>
      <w:r>
        <w:rPr>
          <w:rFonts w:hint="eastAsia" w:hAnsi="宋体"/>
          <w:b/>
          <w:color w:val="auto"/>
          <w:sz w:val="24"/>
        </w:rPr>
        <w:t>综合实力分</w:t>
      </w:r>
      <w:r>
        <w:rPr>
          <w:rFonts w:hAnsi="宋体"/>
          <w:b/>
          <w:color w:val="auto"/>
          <w:sz w:val="24"/>
        </w:rPr>
        <w:t>：</w:t>
      </w:r>
      <w:r>
        <w:rPr>
          <w:rFonts w:hint="eastAsia" w:hAnsi="宋体"/>
          <w:color w:val="auto"/>
          <w:sz w:val="24"/>
        </w:rPr>
        <w:t>【30】</w:t>
      </w:r>
    </w:p>
    <w:tbl>
      <w:tblPr>
        <w:tblStyle w:val="8"/>
        <w:tblW w:w="89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16"/>
        <w:gridCol w:w="6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blHeader/>
          <w:jc w:val="center"/>
        </w:trPr>
        <w:tc>
          <w:tcPr>
            <w:tcW w:w="1418" w:type="dxa"/>
            <w:vAlign w:val="center"/>
          </w:tcPr>
          <w:p>
            <w:pPr>
              <w:spacing w:line="440" w:lineRule="atLeast"/>
              <w:jc w:val="center"/>
              <w:rPr>
                <w:rFonts w:hAnsi="宋体"/>
                <w:bCs/>
                <w:color w:val="auto"/>
                <w:sz w:val="24"/>
              </w:rPr>
            </w:pPr>
            <w:r>
              <w:rPr>
                <w:rFonts w:hint="eastAsia" w:hAnsi="宋体"/>
                <w:bCs/>
                <w:color w:val="auto"/>
                <w:sz w:val="24"/>
              </w:rPr>
              <w:t>项目</w:t>
            </w:r>
          </w:p>
        </w:tc>
        <w:tc>
          <w:tcPr>
            <w:tcW w:w="816" w:type="dxa"/>
            <w:vAlign w:val="center"/>
          </w:tcPr>
          <w:p>
            <w:pPr>
              <w:spacing w:line="440" w:lineRule="atLeast"/>
              <w:jc w:val="center"/>
              <w:rPr>
                <w:rFonts w:hAnsi="宋体"/>
                <w:bCs/>
                <w:color w:val="auto"/>
                <w:sz w:val="24"/>
              </w:rPr>
            </w:pPr>
            <w:r>
              <w:rPr>
                <w:rFonts w:hint="eastAsia" w:hAnsi="宋体"/>
                <w:bCs/>
                <w:color w:val="auto"/>
                <w:sz w:val="24"/>
              </w:rPr>
              <w:t>分值</w:t>
            </w:r>
          </w:p>
        </w:tc>
        <w:tc>
          <w:tcPr>
            <w:tcW w:w="6733" w:type="dxa"/>
            <w:vAlign w:val="center"/>
          </w:tcPr>
          <w:p>
            <w:pPr>
              <w:spacing w:line="440" w:lineRule="atLeast"/>
              <w:jc w:val="center"/>
              <w:rPr>
                <w:rFonts w:hAnsi="宋体"/>
                <w:bCs/>
                <w:color w:val="auto"/>
                <w:sz w:val="24"/>
              </w:rPr>
            </w:pPr>
            <w:r>
              <w:rPr>
                <w:rFonts w:hint="eastAsia" w:hAnsi="宋体"/>
                <w:bCs/>
                <w:color w:val="auto"/>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2" w:hRule="atLeast"/>
          <w:jc w:val="center"/>
        </w:trPr>
        <w:tc>
          <w:tcPr>
            <w:tcW w:w="1418" w:type="dxa"/>
            <w:vAlign w:val="center"/>
          </w:tcPr>
          <w:p>
            <w:pPr>
              <w:spacing w:line="440" w:lineRule="atLeast"/>
              <w:jc w:val="center"/>
              <w:rPr>
                <w:rFonts w:hAnsi="宋体" w:eastAsia="宋体" w:cs="宋体"/>
                <w:bCs/>
                <w:color w:val="auto"/>
                <w:sz w:val="24"/>
              </w:rPr>
            </w:pPr>
            <w:r>
              <w:rPr>
                <w:rFonts w:hint="eastAsia" w:hAnsi="宋体" w:cs="宋体"/>
                <w:bCs/>
                <w:color w:val="auto"/>
                <w:sz w:val="24"/>
              </w:rPr>
              <w:t>售后服务</w:t>
            </w:r>
          </w:p>
        </w:tc>
        <w:tc>
          <w:tcPr>
            <w:tcW w:w="816" w:type="dxa"/>
            <w:vAlign w:val="center"/>
          </w:tcPr>
          <w:p>
            <w:pPr>
              <w:spacing w:line="440" w:lineRule="atLeast"/>
              <w:jc w:val="center"/>
              <w:rPr>
                <w:rFonts w:hAnsi="宋体" w:eastAsia="宋体" w:cs="Verdana"/>
                <w:bCs/>
                <w:color w:val="auto"/>
                <w:sz w:val="24"/>
              </w:rPr>
            </w:pPr>
            <w:r>
              <w:rPr>
                <w:rFonts w:hint="eastAsia" w:hAnsi="宋体" w:cs="Verdana"/>
                <w:bCs/>
                <w:color w:val="auto"/>
                <w:sz w:val="24"/>
              </w:rPr>
              <w:t>15分</w:t>
            </w:r>
          </w:p>
        </w:tc>
        <w:tc>
          <w:tcPr>
            <w:tcW w:w="6733" w:type="dxa"/>
          </w:tcPr>
          <w:p>
            <w:pPr>
              <w:spacing w:line="440" w:lineRule="atLeast"/>
              <w:jc w:val="center"/>
              <w:rPr>
                <w:rFonts w:hAnsi="宋体"/>
                <w:color w:val="auto"/>
                <w:sz w:val="24"/>
              </w:rPr>
            </w:pPr>
            <w:r>
              <w:rPr>
                <w:rFonts w:hint="eastAsia" w:hAnsi="宋体"/>
                <w:color w:val="auto"/>
                <w:sz w:val="24"/>
              </w:rPr>
              <w:t>1、售后服务及承诺情况，以售后服务方案为准，优得10-15分，良得5-10分，一般得3-5分，差得1-3分。</w:t>
            </w:r>
            <w:r>
              <w:rPr>
                <w:rFonts w:hint="eastAsia" w:hAnsi="宋体"/>
                <w:bCs/>
                <w:color w:val="auto"/>
                <w:sz w:val="24"/>
              </w:rPr>
              <w:t>（1～15分）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2" w:hRule="atLeast"/>
          <w:jc w:val="center"/>
        </w:trPr>
        <w:tc>
          <w:tcPr>
            <w:tcW w:w="1418" w:type="dxa"/>
            <w:vAlign w:val="center"/>
          </w:tcPr>
          <w:p>
            <w:pPr>
              <w:spacing w:line="440" w:lineRule="atLeast"/>
              <w:jc w:val="center"/>
              <w:rPr>
                <w:rFonts w:hAnsi="宋体" w:cs="宋体"/>
                <w:bCs/>
                <w:color w:val="auto"/>
                <w:sz w:val="24"/>
              </w:rPr>
            </w:pPr>
            <w:r>
              <w:rPr>
                <w:rFonts w:hint="eastAsia" w:ascii="仿宋_GB2312" w:hAnsi="宋体" w:eastAsia="仿宋_GB2312" w:cs="宋体"/>
                <w:color w:val="auto"/>
                <w:kern w:val="0"/>
                <w:sz w:val="28"/>
                <w:szCs w:val="28"/>
              </w:rPr>
              <w:t>种苗合格率承诺书</w:t>
            </w:r>
          </w:p>
        </w:tc>
        <w:tc>
          <w:tcPr>
            <w:tcW w:w="816" w:type="dxa"/>
            <w:vAlign w:val="center"/>
          </w:tcPr>
          <w:p>
            <w:pPr>
              <w:spacing w:line="440" w:lineRule="atLeast"/>
              <w:jc w:val="center"/>
              <w:rPr>
                <w:rFonts w:hAnsi="宋体" w:eastAsia="宋体" w:cs="Verdana"/>
                <w:bCs/>
                <w:color w:val="auto"/>
                <w:sz w:val="24"/>
              </w:rPr>
            </w:pPr>
            <w:r>
              <w:rPr>
                <w:rFonts w:hint="eastAsia" w:hAnsi="宋体" w:cs="Verdana"/>
                <w:bCs/>
                <w:color w:val="auto"/>
                <w:sz w:val="24"/>
              </w:rPr>
              <w:t>5分</w:t>
            </w:r>
          </w:p>
        </w:tc>
        <w:tc>
          <w:tcPr>
            <w:tcW w:w="6733" w:type="dxa"/>
            <w:vAlign w:val="center"/>
          </w:tcPr>
          <w:p>
            <w:pPr>
              <w:jc w:val="left"/>
              <w:rPr>
                <w:rFonts w:ascii="宋体" w:hAnsi="宋体" w:eastAsia="宋体"/>
                <w:color w:val="auto"/>
                <w:sz w:val="24"/>
              </w:rPr>
            </w:pPr>
            <w:r>
              <w:rPr>
                <w:rFonts w:hint="eastAsia" w:ascii="仿宋_GB2312" w:hAnsi="宋体" w:eastAsia="仿宋_GB2312" w:cs="宋体"/>
                <w:color w:val="auto"/>
                <w:kern w:val="0"/>
                <w:sz w:val="28"/>
                <w:szCs w:val="28"/>
              </w:rPr>
              <w:t>投标人提供的种苗合格率承诺书优得5分不提供不得分；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2" w:hRule="atLeast"/>
          <w:jc w:val="center"/>
        </w:trPr>
        <w:tc>
          <w:tcPr>
            <w:tcW w:w="1418" w:type="dxa"/>
            <w:vAlign w:val="center"/>
          </w:tcPr>
          <w:p>
            <w:pPr>
              <w:spacing w:line="440" w:lineRule="atLeas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经营场所要求</w:t>
            </w:r>
          </w:p>
        </w:tc>
        <w:tc>
          <w:tcPr>
            <w:tcW w:w="816" w:type="dxa"/>
            <w:vAlign w:val="center"/>
          </w:tcPr>
          <w:p>
            <w:pPr>
              <w:spacing w:line="440" w:lineRule="atLeast"/>
              <w:jc w:val="center"/>
              <w:rPr>
                <w:rFonts w:hAnsi="宋体" w:cs="Verdana"/>
                <w:bCs/>
                <w:color w:val="auto"/>
                <w:sz w:val="24"/>
              </w:rPr>
            </w:pPr>
            <w:r>
              <w:rPr>
                <w:rFonts w:hint="eastAsia" w:hAnsi="宋体" w:cs="Verdana"/>
                <w:bCs/>
                <w:color w:val="auto"/>
                <w:sz w:val="24"/>
              </w:rPr>
              <w:t>5分</w:t>
            </w:r>
          </w:p>
        </w:tc>
        <w:tc>
          <w:tcPr>
            <w:tcW w:w="6733" w:type="dxa"/>
            <w:vAlign w:val="center"/>
          </w:tcPr>
          <w:p>
            <w:pPr>
              <w:ind w:firstLine="420"/>
              <w:rPr>
                <w:rFonts w:ascii="仿宋" w:hAnsi="仿宋" w:eastAsia="仿宋" w:cs="仿宋"/>
                <w:color w:val="auto"/>
              </w:rPr>
            </w:pPr>
            <w:r>
              <w:rPr>
                <w:rStyle w:val="7"/>
                <w:rFonts w:hint="eastAsia"/>
                <w:color w:val="auto"/>
                <w:szCs w:val="22"/>
              </w:rPr>
              <w:t>为便于后期维护，本项目要求投标人公司（或者分公司）必须在遵义市设有售后服务场所得5分。</w:t>
            </w:r>
          </w:p>
          <w:p>
            <w:pPr>
              <w:jc w:val="left"/>
              <w:rPr>
                <w:rFonts w:ascii="仿宋_GB2312" w:hAnsi="宋体" w:eastAsia="仿宋_GB2312" w:cs="宋体"/>
                <w:color w:val="auto"/>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2" w:hRule="atLeast"/>
          <w:jc w:val="center"/>
        </w:trPr>
        <w:tc>
          <w:tcPr>
            <w:tcW w:w="1418" w:type="dxa"/>
            <w:vAlign w:val="center"/>
          </w:tcPr>
          <w:p>
            <w:pPr>
              <w:spacing w:line="440" w:lineRule="atLeast"/>
              <w:jc w:val="center"/>
              <w:rPr>
                <w:rFonts w:ascii="仿宋_GB2312" w:hAnsi="宋体" w:eastAsia="仿宋_GB2312" w:cs="宋体"/>
                <w:color w:val="auto"/>
                <w:kern w:val="0"/>
                <w:sz w:val="28"/>
                <w:szCs w:val="28"/>
              </w:rPr>
            </w:pPr>
            <w:r>
              <w:rPr>
                <w:rFonts w:hint="eastAsia" w:hAnsi="宋体" w:eastAsia="宋体" w:cs="宋体"/>
                <w:bCs/>
                <w:color w:val="auto"/>
                <w:sz w:val="24"/>
              </w:rPr>
              <w:t>样品</w:t>
            </w:r>
          </w:p>
        </w:tc>
        <w:tc>
          <w:tcPr>
            <w:tcW w:w="816" w:type="dxa"/>
            <w:vAlign w:val="center"/>
          </w:tcPr>
          <w:p>
            <w:pPr>
              <w:spacing w:line="440" w:lineRule="atLeast"/>
              <w:jc w:val="center"/>
              <w:rPr>
                <w:rFonts w:hAnsi="宋体" w:cs="Verdana"/>
                <w:bCs/>
                <w:color w:val="auto"/>
                <w:sz w:val="24"/>
              </w:rPr>
            </w:pPr>
            <w:r>
              <w:rPr>
                <w:rFonts w:hint="eastAsia" w:hAnsi="宋体" w:cs="Verdana"/>
                <w:bCs/>
                <w:color w:val="auto"/>
                <w:sz w:val="24"/>
              </w:rPr>
              <w:t>5分</w:t>
            </w:r>
          </w:p>
        </w:tc>
        <w:tc>
          <w:tcPr>
            <w:tcW w:w="6733" w:type="dxa"/>
          </w:tcPr>
          <w:p>
            <w:pPr>
              <w:spacing w:line="440" w:lineRule="atLeast"/>
              <w:rPr>
                <w:rFonts w:ascii="仿宋_GB2312" w:hAnsi="宋体" w:eastAsia="仿宋_GB2312" w:cs="宋体"/>
                <w:color w:val="auto"/>
                <w:kern w:val="0"/>
                <w:sz w:val="28"/>
                <w:szCs w:val="28"/>
              </w:rPr>
            </w:pPr>
            <w:r>
              <w:rPr>
                <w:rFonts w:hint="eastAsia" w:hAnsi="宋体" w:cs="宋体"/>
                <w:bCs/>
                <w:color w:val="auto"/>
                <w:sz w:val="24"/>
              </w:rPr>
              <w:t>评标专家现场根据供应商提供的样品品质进行打分优得5分，良得3分，差得2份，不提供得0分。</w:t>
            </w:r>
          </w:p>
        </w:tc>
      </w:tr>
    </w:tbl>
    <w:p>
      <w:pPr>
        <w:snapToGrid w:val="0"/>
        <w:spacing w:beforeLines="50" w:afterLines="50" w:line="460" w:lineRule="exact"/>
        <w:ind w:firstLine="340" w:firstLineChars="141"/>
        <w:rPr>
          <w:rFonts w:hAnsi="宋体"/>
          <w:color w:val="auto"/>
          <w:sz w:val="24"/>
          <w:highlight w:val="yellow"/>
        </w:rPr>
      </w:pPr>
      <w:r>
        <w:rPr>
          <w:rFonts w:hint="eastAsia" w:hAnsi="宋体"/>
          <w:b/>
          <w:color w:val="auto"/>
          <w:sz w:val="24"/>
        </w:rPr>
        <w:br w:type="page"/>
      </w:r>
      <w:r>
        <w:rPr>
          <w:rFonts w:hint="eastAsia" w:hAnsi="宋体"/>
          <w:b/>
          <w:color w:val="auto"/>
          <w:sz w:val="24"/>
        </w:rPr>
        <w:t>技术分</w:t>
      </w:r>
      <w:r>
        <w:rPr>
          <w:rFonts w:hint="eastAsia" w:hAnsi="宋体"/>
          <w:color w:val="auto"/>
          <w:sz w:val="24"/>
        </w:rPr>
        <w:t>【40】</w:t>
      </w:r>
    </w:p>
    <w:tbl>
      <w:tblPr>
        <w:tblStyle w:val="8"/>
        <w:tblW w:w="88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2"/>
        <w:gridCol w:w="922"/>
        <w:gridCol w:w="6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blHeader/>
          <w:jc w:val="center"/>
        </w:trPr>
        <w:tc>
          <w:tcPr>
            <w:tcW w:w="1302" w:type="dxa"/>
            <w:vAlign w:val="center"/>
          </w:tcPr>
          <w:p>
            <w:pPr>
              <w:spacing w:line="440" w:lineRule="atLeast"/>
              <w:rPr>
                <w:rFonts w:hAnsi="宋体"/>
                <w:bCs/>
                <w:color w:val="auto"/>
                <w:sz w:val="24"/>
              </w:rPr>
            </w:pPr>
            <w:r>
              <w:rPr>
                <w:rFonts w:hint="eastAsia" w:hAnsi="宋体"/>
                <w:bCs/>
                <w:color w:val="auto"/>
                <w:sz w:val="24"/>
              </w:rPr>
              <w:t>项目</w:t>
            </w:r>
          </w:p>
        </w:tc>
        <w:tc>
          <w:tcPr>
            <w:tcW w:w="922" w:type="dxa"/>
            <w:vAlign w:val="center"/>
          </w:tcPr>
          <w:p>
            <w:pPr>
              <w:spacing w:line="440" w:lineRule="atLeast"/>
              <w:jc w:val="center"/>
              <w:rPr>
                <w:rFonts w:hAnsi="宋体"/>
                <w:bCs/>
                <w:color w:val="auto"/>
                <w:sz w:val="24"/>
              </w:rPr>
            </w:pPr>
            <w:r>
              <w:rPr>
                <w:rFonts w:hint="eastAsia" w:hAnsi="宋体"/>
                <w:bCs/>
                <w:color w:val="auto"/>
                <w:sz w:val="24"/>
              </w:rPr>
              <w:t>分值</w:t>
            </w:r>
          </w:p>
        </w:tc>
        <w:tc>
          <w:tcPr>
            <w:tcW w:w="6585" w:type="dxa"/>
            <w:vAlign w:val="center"/>
          </w:tcPr>
          <w:p>
            <w:pPr>
              <w:spacing w:line="440" w:lineRule="atLeast"/>
              <w:jc w:val="center"/>
              <w:rPr>
                <w:rFonts w:hAnsi="宋体"/>
                <w:bCs/>
                <w:color w:val="auto"/>
                <w:sz w:val="24"/>
              </w:rPr>
            </w:pPr>
            <w:r>
              <w:rPr>
                <w:rFonts w:hint="eastAsia" w:hAnsi="宋体"/>
                <w:bCs/>
                <w:color w:val="auto"/>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jc w:val="center"/>
        </w:trPr>
        <w:tc>
          <w:tcPr>
            <w:tcW w:w="1302" w:type="dxa"/>
            <w:vAlign w:val="center"/>
          </w:tcPr>
          <w:p>
            <w:pPr>
              <w:spacing w:line="440" w:lineRule="atLeast"/>
              <w:jc w:val="center"/>
              <w:rPr>
                <w:rFonts w:hAnsi="宋体" w:eastAsia="宋体" w:cs="宋体"/>
                <w:bCs/>
                <w:color w:val="auto"/>
                <w:sz w:val="24"/>
              </w:rPr>
            </w:pPr>
            <w:r>
              <w:rPr>
                <w:rFonts w:hint="eastAsia" w:hAnsi="宋体" w:eastAsia="宋体" w:cs="宋体"/>
                <w:bCs/>
                <w:color w:val="auto"/>
                <w:sz w:val="24"/>
              </w:rPr>
              <w:t>技术方案</w:t>
            </w:r>
          </w:p>
        </w:tc>
        <w:tc>
          <w:tcPr>
            <w:tcW w:w="922" w:type="dxa"/>
            <w:vAlign w:val="center"/>
          </w:tcPr>
          <w:p>
            <w:pPr>
              <w:spacing w:line="440" w:lineRule="atLeast"/>
              <w:jc w:val="center"/>
              <w:rPr>
                <w:rFonts w:hAnsi="宋体" w:eastAsia="宋体" w:cs="Verdana"/>
                <w:bCs/>
                <w:color w:val="auto"/>
                <w:sz w:val="24"/>
              </w:rPr>
            </w:pPr>
            <w:r>
              <w:rPr>
                <w:rFonts w:hint="eastAsia" w:hAnsi="宋体" w:cs="Verdana"/>
                <w:bCs/>
                <w:color w:val="auto"/>
                <w:sz w:val="24"/>
              </w:rPr>
              <w:t>40分</w:t>
            </w:r>
          </w:p>
        </w:tc>
        <w:tc>
          <w:tcPr>
            <w:tcW w:w="6585" w:type="dxa"/>
          </w:tcPr>
          <w:p>
            <w:pPr>
              <w:spacing w:line="440" w:lineRule="atLeast"/>
              <w:rPr>
                <w:rFonts w:hAnsi="宋体" w:cs="宋体"/>
                <w:bCs/>
                <w:color w:val="auto"/>
                <w:sz w:val="24"/>
              </w:rPr>
            </w:pPr>
            <w:r>
              <w:rPr>
                <w:rFonts w:hint="eastAsia" w:hAnsi="宋体" w:cs="宋体"/>
                <w:bCs/>
                <w:color w:val="auto"/>
                <w:sz w:val="24"/>
              </w:rPr>
              <w:t>根据投标人填写的技术方案</w:t>
            </w:r>
            <w:r>
              <w:rPr>
                <w:rFonts w:ascii="宋体" w:hAnsi="宋体" w:eastAsia="宋体"/>
                <w:color w:val="auto"/>
                <w:sz w:val="24"/>
              </w:rPr>
              <w:t>评分（优：</w:t>
            </w:r>
            <w:r>
              <w:rPr>
                <w:rFonts w:hint="eastAsia" w:ascii="宋体" w:hAnsi="宋体" w:eastAsia="宋体"/>
                <w:color w:val="auto"/>
                <w:sz w:val="24"/>
              </w:rPr>
              <w:t>40</w:t>
            </w:r>
            <w:r>
              <w:rPr>
                <w:rFonts w:ascii="宋体" w:hAnsi="宋体" w:eastAsia="宋体"/>
                <w:color w:val="auto"/>
                <w:sz w:val="24"/>
              </w:rPr>
              <w:t>分；良：</w:t>
            </w:r>
            <w:r>
              <w:rPr>
                <w:rFonts w:hint="eastAsia" w:ascii="宋体" w:hAnsi="宋体" w:eastAsia="宋体"/>
                <w:color w:val="auto"/>
                <w:sz w:val="24"/>
              </w:rPr>
              <w:t>30</w:t>
            </w:r>
            <w:r>
              <w:rPr>
                <w:rFonts w:ascii="宋体" w:hAnsi="宋体" w:eastAsia="宋体"/>
                <w:color w:val="auto"/>
                <w:sz w:val="24"/>
              </w:rPr>
              <w:t xml:space="preserve"> 分；</w:t>
            </w:r>
            <w:r>
              <w:rPr>
                <w:rFonts w:ascii="宋体" w:hAnsi="宋体" w:eastAsia="宋体"/>
                <w:color w:val="auto"/>
                <w:w w:val="95"/>
                <w:sz w:val="24"/>
              </w:rPr>
              <w:t>中：</w:t>
            </w:r>
            <w:r>
              <w:rPr>
                <w:rFonts w:hint="eastAsia" w:ascii="宋体" w:hAnsi="宋体" w:eastAsia="宋体"/>
                <w:color w:val="auto"/>
                <w:w w:val="95"/>
                <w:sz w:val="24"/>
              </w:rPr>
              <w:t>15</w:t>
            </w:r>
            <w:r>
              <w:rPr>
                <w:rFonts w:ascii="宋体" w:hAnsi="宋体" w:eastAsia="宋体"/>
                <w:color w:val="auto"/>
                <w:w w:val="95"/>
                <w:sz w:val="24"/>
              </w:rPr>
              <w:t>分；差：</w:t>
            </w:r>
            <w:r>
              <w:rPr>
                <w:rFonts w:hint="eastAsia" w:ascii="宋体" w:hAnsi="宋体" w:eastAsia="宋体"/>
                <w:color w:val="auto"/>
                <w:w w:val="95"/>
                <w:sz w:val="24"/>
              </w:rPr>
              <w:t>5</w:t>
            </w:r>
            <w:r>
              <w:rPr>
                <w:rFonts w:ascii="宋体" w:hAnsi="宋体" w:eastAsia="宋体"/>
                <w:color w:val="auto"/>
                <w:w w:val="95"/>
                <w:sz w:val="24"/>
              </w:rPr>
              <w:t>分</w:t>
            </w:r>
            <w:r>
              <w:rPr>
                <w:rFonts w:hint="eastAsia" w:ascii="宋体" w:hAnsi="宋体" w:eastAsia="宋体"/>
                <w:color w:val="auto"/>
                <w:w w:val="95"/>
                <w:sz w:val="24"/>
              </w:rPr>
              <w:t>；不提供得0分</w:t>
            </w:r>
            <w:r>
              <w:rPr>
                <w:rFonts w:ascii="宋体" w:hAnsi="宋体" w:eastAsia="宋体"/>
                <w:color w:val="auto"/>
                <w:sz w:val="24"/>
              </w:rPr>
              <w:t>）。</w:t>
            </w:r>
          </w:p>
        </w:tc>
      </w:tr>
    </w:tbl>
    <w:p>
      <w:pPr>
        <w:spacing w:line="360" w:lineRule="auto"/>
        <w:rPr>
          <w:bCs/>
          <w:color w:val="auto"/>
          <w:szCs w:val="21"/>
        </w:rPr>
      </w:pPr>
      <w:r>
        <w:rPr>
          <w:rFonts w:hint="eastAsia"/>
          <w:bCs/>
          <w:color w:val="auto"/>
          <w:szCs w:val="21"/>
        </w:rPr>
        <w:t>注：</w:t>
      </w:r>
    </w:p>
    <w:p>
      <w:pPr>
        <w:spacing w:line="360" w:lineRule="auto"/>
        <w:rPr>
          <w:bCs/>
          <w:color w:val="auto"/>
          <w:szCs w:val="21"/>
        </w:rPr>
      </w:pPr>
      <w:r>
        <w:rPr>
          <w:rFonts w:hint="eastAsia"/>
          <w:bCs/>
          <w:color w:val="auto"/>
          <w:szCs w:val="21"/>
        </w:rPr>
        <w:t>如弄虚作假，取消投标资格并报财政监管部门备案。</w:t>
      </w:r>
    </w:p>
    <w:p>
      <w:pPr>
        <w:rPr>
          <w:rFonts w:hint="default" w:ascii="Verdana" w:hAnsi="Verdana" w:cs="Verdana"/>
          <w:b w:val="0"/>
          <w:i w:val="0"/>
          <w:caps w:val="0"/>
          <w:color w:val="auto"/>
          <w:spacing w:val="0"/>
          <w:sz w:val="24"/>
          <w:szCs w:val="24"/>
          <w:shd w:val="clear" w:fill="FFFFFF"/>
        </w:rPr>
      </w:pPr>
      <w:r>
        <w:rPr>
          <w:color w:val="auto"/>
        </w:rPr>
        <w:t xml:space="preserve">以上各项缺少针对每一项评审要点的内容时，经评审委员会确认后，该项得分为0。 以上内容价格部分直接计算得分；其他部分由评委在充分评议的基础上自行打分，计算出平均得分为供应商评委评议得分，评委评议得分与价格分相加后为供应商最终得分（保留两位小数，四舍五入）。按分值由高到低进行排序，取得分最高者为成交供应商，如果出现两个以上供应商得分相同的情况，取报价最低者为成交供应商；如果价格相同，按技术指标优劣顺序排列。 </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金山简魏碑">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
    <w:altName w:val="Times New Roman"/>
    <w:panose1 w:val="00000000000000000000"/>
    <w:charset w:val="00"/>
    <w:family w:val="roman"/>
    <w:pitch w:val="default"/>
    <w:sig w:usb0="00000000" w:usb1="00000000" w:usb2="00000000"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RomanS">
    <w:altName w:val="Vrinda"/>
    <w:panose1 w:val="02000400000000000000"/>
    <w:charset w:val="00"/>
    <w:family w:val="auto"/>
    <w:pitch w:val="default"/>
    <w:sig w:usb0="00000000" w:usb1="00000000" w:usb2="00000000" w:usb3="00000000" w:csb0="000001FF"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7988"/>
    <w:multiLevelType w:val="multilevel"/>
    <w:tmpl w:val="5A17798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A17A6D8"/>
    <w:multiLevelType w:val="singleLevel"/>
    <w:tmpl w:val="5A17A6D8"/>
    <w:lvl w:ilvl="0" w:tentative="0">
      <w:start w:val="1"/>
      <w:numFmt w:val="decimal"/>
      <w:suff w:val="nothing"/>
      <w:lvlText w:val="（%1）"/>
      <w:lvlJc w:val="left"/>
    </w:lvl>
  </w:abstractNum>
  <w:abstractNum w:abstractNumId="2">
    <w:nsid w:val="5A1AA790"/>
    <w:multiLevelType w:val="singleLevel"/>
    <w:tmpl w:val="5A1AA790"/>
    <w:lvl w:ilvl="0" w:tentative="0">
      <w:start w:val="6"/>
      <w:numFmt w:val="decimal"/>
      <w:suff w:val="nothing"/>
      <w:lvlText w:val="%1．"/>
      <w:lvlJc w:val="left"/>
    </w:lvl>
  </w:abstractNum>
  <w:abstractNum w:abstractNumId="3">
    <w:nsid w:val="5A1AA858"/>
    <w:multiLevelType w:val="singleLevel"/>
    <w:tmpl w:val="5A1AA858"/>
    <w:lvl w:ilvl="0" w:tentative="0">
      <w:start w:val="1"/>
      <w:numFmt w:val="decimal"/>
      <w:suff w:val="nothing"/>
      <w:lvlText w:val="%1、"/>
      <w:lvlJc w:val="left"/>
    </w:lvl>
  </w:abstractNum>
  <w:abstractNum w:abstractNumId="4">
    <w:nsid w:val="5A1C1F65"/>
    <w:multiLevelType w:val="singleLevel"/>
    <w:tmpl w:val="5A1C1F65"/>
    <w:lvl w:ilvl="0" w:tentative="0">
      <w:start w:val="6"/>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A65F7"/>
    <w:rsid w:val="00BF1D3B"/>
    <w:rsid w:val="1D116370"/>
    <w:rsid w:val="1D65618E"/>
    <w:rsid w:val="1FF37E36"/>
    <w:rsid w:val="245C0A19"/>
    <w:rsid w:val="28AA65F7"/>
    <w:rsid w:val="4423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2017-11-24T01:42:00Z</dcterms:created>
  <dc:creator>Administrator</dc:creator>
  <cp:lastModifiedBy>诺涵</cp:lastModifiedBy>
  <dcterms:modified xsi:type="dcterms:W3CDTF">2017-12-14T03:45:07Z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